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1488" w:type="dxa"/>
        <w:tblBorders>
          <w:top w:val="single" w:sz="6" w:space="0" w:color="auto"/>
          <w:left w:val="single" w:sz="6" w:space="0" w:color="auto"/>
          <w:bottom w:val="single" w:sz="6" w:space="0" w:color="auto"/>
          <w:right w:val="single" w:sz="6" w:space="0" w:color="auto"/>
        </w:tblBorders>
        <w:tblLayout w:type="fixed"/>
        <w:tblCellMar>
          <w:left w:w="70" w:type="dxa"/>
          <w:right w:w="70" w:type="dxa"/>
        </w:tblCellMar>
        <w:tblLook w:val="0000"/>
      </w:tblPr>
      <w:tblGrid>
        <w:gridCol w:w="1346"/>
        <w:gridCol w:w="6025"/>
      </w:tblGrid>
      <w:tr w:rsidR="008D0CD4" w:rsidTr="00117E14">
        <w:trPr>
          <w:trHeight w:val="10049"/>
        </w:trPr>
        <w:tc>
          <w:tcPr>
            <w:tcW w:w="1346" w:type="dxa"/>
            <w:tcBorders>
              <w:top w:val="single" w:sz="6" w:space="0" w:color="auto"/>
              <w:left w:val="single" w:sz="6" w:space="0" w:color="auto"/>
              <w:bottom w:val="nil"/>
              <w:right w:val="nil"/>
            </w:tcBorders>
          </w:tcPr>
          <w:p w:rsidR="008D0CD4" w:rsidRDefault="00D95762">
            <w:pPr>
              <w:widowControl/>
              <w:spacing w:before="200"/>
              <w:rPr>
                <w:rFonts w:ascii="Verdana" w:hAnsi="Verdana"/>
                <w:b/>
              </w:rPr>
            </w:pPr>
            <w:r>
              <w:rPr>
                <w:rFonts w:ascii="Verdana" w:hAnsi="Verdana"/>
                <w:noProof/>
                <w:lang w:val="fr-CH" w:eastAsia="fr-CH"/>
              </w:rPr>
              <w:drawing>
                <wp:inline distT="0" distB="0" distL="0" distR="0">
                  <wp:extent cx="676275" cy="361950"/>
                  <wp:effectExtent l="19050" t="0" r="9525" b="0"/>
                  <wp:docPr id="1" name="Image 1" descr="Chuv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uv2"/>
                          <pic:cNvPicPr>
                            <a:picLocks noChangeAspect="1" noChangeArrowheads="1"/>
                          </pic:cNvPicPr>
                        </pic:nvPicPr>
                        <pic:blipFill>
                          <a:blip r:embed="rId5" cstate="print"/>
                          <a:srcRect/>
                          <a:stretch>
                            <a:fillRect/>
                          </a:stretch>
                        </pic:blipFill>
                        <pic:spPr bwMode="auto">
                          <a:xfrm>
                            <a:off x="0" y="0"/>
                            <a:ext cx="676275" cy="361950"/>
                          </a:xfrm>
                          <a:prstGeom prst="rect">
                            <a:avLst/>
                          </a:prstGeom>
                          <a:noFill/>
                          <a:ln w="9525">
                            <a:noFill/>
                            <a:miter lim="800000"/>
                            <a:headEnd/>
                            <a:tailEnd/>
                          </a:ln>
                        </pic:spPr>
                      </pic:pic>
                    </a:graphicData>
                  </a:graphic>
                </wp:inline>
              </w:drawing>
            </w:r>
          </w:p>
          <w:p w:rsidR="008D0CD4" w:rsidRDefault="008D0CD4">
            <w:pPr>
              <w:widowControl/>
              <w:spacing w:before="200"/>
              <w:jc w:val="center"/>
              <w:rPr>
                <w:rFonts w:ascii="Verdana" w:hAnsi="Verdana"/>
                <w:b/>
              </w:rPr>
            </w:pPr>
          </w:p>
          <w:p w:rsidR="008D0CD4" w:rsidRDefault="008D0CD4">
            <w:pPr>
              <w:widowControl/>
              <w:spacing w:before="200"/>
              <w:jc w:val="center"/>
              <w:rPr>
                <w:rFonts w:ascii="Verdana" w:hAnsi="Verdana"/>
                <w:b/>
              </w:rPr>
            </w:pPr>
          </w:p>
        </w:tc>
        <w:tc>
          <w:tcPr>
            <w:tcW w:w="6025" w:type="dxa"/>
            <w:tcBorders>
              <w:top w:val="single" w:sz="6" w:space="0" w:color="auto"/>
              <w:left w:val="nil"/>
              <w:bottom w:val="nil"/>
              <w:right w:val="single" w:sz="6" w:space="0" w:color="auto"/>
            </w:tcBorders>
          </w:tcPr>
          <w:p w:rsidR="002B5CC9" w:rsidRDefault="002B5CC9" w:rsidP="002B5CC9">
            <w:pPr>
              <w:pStyle w:val="Titre1"/>
              <w:spacing w:before="160" w:after="160"/>
              <w:jc w:val="both"/>
              <w:rPr>
                <w:rFonts w:ascii="Century Gothic" w:hAnsi="Century Gothic"/>
                <w:b w:val="0"/>
                <w:sz w:val="18"/>
                <w:szCs w:val="18"/>
              </w:rPr>
            </w:pPr>
            <w:r w:rsidRPr="002B5CC9">
              <w:rPr>
                <w:rFonts w:ascii="Century Gothic" w:hAnsi="Century Gothic"/>
                <w:b w:val="0"/>
                <w:sz w:val="18"/>
                <w:szCs w:val="18"/>
              </w:rPr>
              <w:t>L'Unité de cytogénétique du cancer fait partie du service de génétique médicale et est accréditée suivant les normes ISO CEI 17025 et 15189. C'est le plus grand laboratoire de cytogénétique oncologique de Suisse dont l'activité est principalement consacrée à l'analyse dans un but diagnostique des néoplasies hématologiques. Le laboratoire, en tant que centre suisse de référence, reçoit plus de 2'500 prélèvements par année et effectue des analyses par cytogénétique conventionnelle en bandes-G, FISH et puces à ADN CGH et SNP. Le séquençage à haut débit (NGS) est actuellement en développement.</w:t>
            </w:r>
          </w:p>
          <w:p w:rsidR="002B5CC9" w:rsidRPr="002B5CC9" w:rsidRDefault="002B5CC9" w:rsidP="002B5CC9">
            <w:pPr>
              <w:rPr>
                <w:rFonts w:ascii="Century Gothic" w:hAnsi="Century Gothic"/>
                <w:sz w:val="18"/>
                <w:szCs w:val="18"/>
              </w:rPr>
            </w:pPr>
            <w:r>
              <w:rPr>
                <w:rFonts w:ascii="Century Gothic" w:hAnsi="Century Gothic"/>
                <w:sz w:val="18"/>
                <w:szCs w:val="18"/>
              </w:rPr>
              <w:t>Nous recherchons :</w:t>
            </w:r>
          </w:p>
          <w:p w:rsidR="006B24FF" w:rsidRDefault="002B5CC9" w:rsidP="006B24FF">
            <w:pPr>
              <w:pStyle w:val="Titre1"/>
              <w:spacing w:after="0"/>
              <w:jc w:val="left"/>
              <w:rPr>
                <w:rFonts w:ascii="Arial" w:hAnsi="Arial" w:cs="Arial"/>
                <w:color w:val="3D3D3D"/>
                <w:sz w:val="18"/>
                <w:szCs w:val="18"/>
              </w:rPr>
            </w:pPr>
            <w:r>
              <w:rPr>
                <w:rFonts w:ascii="Century Gothic" w:hAnsi="Century Gothic"/>
                <w:sz w:val="18"/>
                <w:szCs w:val="18"/>
              </w:rPr>
              <w:t>Technicien(e) en analyses biomédicales</w:t>
            </w:r>
            <w:r w:rsidRPr="006B24FF">
              <w:rPr>
                <w:rFonts w:ascii="Century Gothic" w:hAnsi="Century Gothic"/>
                <w:sz w:val="18"/>
                <w:szCs w:val="18"/>
              </w:rPr>
              <w:t xml:space="preserve"> </w:t>
            </w:r>
            <w:r w:rsidR="006B24FF" w:rsidRPr="006B24FF">
              <w:rPr>
                <w:rFonts w:ascii="Century Gothic" w:hAnsi="Century Gothic" w:cs="Arial"/>
                <w:color w:val="3D3D3D"/>
                <w:sz w:val="18"/>
                <w:szCs w:val="18"/>
              </w:rPr>
              <w:t>(Onco- Hématologie</w:t>
            </w:r>
            <w:r w:rsidR="006B24FF">
              <w:rPr>
                <w:rFonts w:ascii="Arial" w:hAnsi="Arial" w:cs="Arial"/>
                <w:color w:val="3D3D3D"/>
                <w:sz w:val="18"/>
                <w:szCs w:val="18"/>
              </w:rPr>
              <w:t>)</w:t>
            </w:r>
          </w:p>
          <w:p w:rsidR="008D0CD4" w:rsidRDefault="00DA3B1E" w:rsidP="006B24FF">
            <w:pPr>
              <w:pStyle w:val="Titre1"/>
              <w:spacing w:after="0"/>
              <w:jc w:val="left"/>
              <w:rPr>
                <w:rFonts w:ascii="Century Gothic" w:hAnsi="Century Gothic"/>
                <w:sz w:val="18"/>
                <w:szCs w:val="18"/>
              </w:rPr>
            </w:pPr>
            <w:r>
              <w:rPr>
                <w:rFonts w:ascii="Century Gothic" w:hAnsi="Century Gothic"/>
                <w:sz w:val="18"/>
                <w:szCs w:val="18"/>
              </w:rPr>
              <w:t xml:space="preserve">CDI </w:t>
            </w:r>
            <w:r w:rsidR="002B5CC9">
              <w:rPr>
                <w:rFonts w:ascii="Century Gothic" w:hAnsi="Century Gothic"/>
                <w:sz w:val="18"/>
                <w:szCs w:val="18"/>
              </w:rPr>
              <w:t>à 100%</w:t>
            </w:r>
            <w:r>
              <w:rPr>
                <w:rFonts w:ascii="Century Gothic" w:hAnsi="Century Gothic"/>
                <w:sz w:val="18"/>
                <w:szCs w:val="18"/>
              </w:rPr>
              <w:t xml:space="preserve"> </w:t>
            </w:r>
          </w:p>
          <w:p w:rsidR="006B24FF" w:rsidRPr="006B24FF" w:rsidRDefault="006B24FF" w:rsidP="006B24FF"/>
          <w:p w:rsidR="00381C75" w:rsidRPr="00AF3F0A" w:rsidRDefault="008D0CD4">
            <w:pPr>
              <w:tabs>
                <w:tab w:val="left" w:pos="0"/>
              </w:tabs>
              <w:rPr>
                <w:rFonts w:ascii="Century Gothic" w:hAnsi="Century Gothic"/>
                <w:sz w:val="18"/>
                <w:szCs w:val="18"/>
              </w:rPr>
            </w:pPr>
            <w:r w:rsidRPr="00AF3F0A">
              <w:rPr>
                <w:rFonts w:ascii="Century Gothic" w:hAnsi="Century Gothic"/>
                <w:b/>
                <w:sz w:val="18"/>
                <w:szCs w:val="18"/>
              </w:rPr>
              <w:t>Activités principales </w:t>
            </w:r>
            <w:r w:rsidRPr="00AF3F0A">
              <w:rPr>
                <w:rFonts w:ascii="Century Gothic" w:hAnsi="Century Gothic"/>
                <w:sz w:val="18"/>
                <w:szCs w:val="18"/>
              </w:rPr>
              <w:t>:</w:t>
            </w:r>
          </w:p>
          <w:p w:rsidR="002B5CC9" w:rsidRPr="002B5CC9" w:rsidRDefault="002B5CC9" w:rsidP="002B5CC9">
            <w:pPr>
              <w:pStyle w:val="Paragraphedeliste"/>
              <w:numPr>
                <w:ilvl w:val="0"/>
                <w:numId w:val="14"/>
              </w:numPr>
              <w:tabs>
                <w:tab w:val="clear" w:pos="360"/>
                <w:tab w:val="left" w:pos="1"/>
                <w:tab w:val="left" w:pos="340"/>
              </w:tabs>
              <w:rPr>
                <w:rFonts w:ascii="Century Gothic" w:hAnsi="Century Gothic"/>
                <w:sz w:val="18"/>
                <w:szCs w:val="18"/>
              </w:rPr>
            </w:pPr>
            <w:r w:rsidRPr="002B5CC9">
              <w:rPr>
                <w:rFonts w:ascii="Century Gothic" w:hAnsi="Century Gothic"/>
                <w:sz w:val="18"/>
                <w:szCs w:val="18"/>
              </w:rPr>
              <w:t>Analyse chromosomique des cellules leucémiques.</w:t>
            </w:r>
          </w:p>
          <w:p w:rsidR="002B5CC9" w:rsidRPr="002B5CC9" w:rsidRDefault="002B5CC9" w:rsidP="002B5CC9">
            <w:pPr>
              <w:pStyle w:val="Paragraphedeliste"/>
              <w:numPr>
                <w:ilvl w:val="0"/>
                <w:numId w:val="14"/>
              </w:numPr>
              <w:tabs>
                <w:tab w:val="clear" w:pos="360"/>
                <w:tab w:val="left" w:pos="1"/>
                <w:tab w:val="left" w:pos="340"/>
              </w:tabs>
              <w:rPr>
                <w:rFonts w:ascii="Century Gothic" w:hAnsi="Century Gothic"/>
                <w:sz w:val="18"/>
                <w:szCs w:val="18"/>
              </w:rPr>
            </w:pPr>
            <w:r w:rsidRPr="002B5CC9">
              <w:rPr>
                <w:rFonts w:ascii="Century Gothic" w:hAnsi="Century Gothic"/>
                <w:sz w:val="18"/>
                <w:szCs w:val="18"/>
              </w:rPr>
              <w:t>Cultures cellulaires, préparations chromosomiques, colorations.</w:t>
            </w:r>
          </w:p>
          <w:p w:rsidR="002B5CC9" w:rsidRPr="002B5CC9" w:rsidRDefault="002B5CC9" w:rsidP="002B5CC9">
            <w:pPr>
              <w:pStyle w:val="Paragraphedeliste"/>
              <w:numPr>
                <w:ilvl w:val="0"/>
                <w:numId w:val="14"/>
              </w:numPr>
              <w:tabs>
                <w:tab w:val="left" w:pos="1"/>
              </w:tabs>
              <w:spacing w:before="160"/>
              <w:rPr>
                <w:rFonts w:ascii="Century Gothic" w:hAnsi="Century Gothic"/>
                <w:sz w:val="18"/>
                <w:szCs w:val="18"/>
              </w:rPr>
            </w:pPr>
            <w:r w:rsidRPr="002B5CC9">
              <w:rPr>
                <w:rFonts w:ascii="Century Gothic" w:hAnsi="Century Gothic"/>
                <w:sz w:val="18"/>
                <w:szCs w:val="18"/>
              </w:rPr>
              <w:t>Observation microscopique et sur écran, confection des documents et interprétation.</w:t>
            </w:r>
          </w:p>
          <w:p w:rsidR="00381C75" w:rsidRPr="00AF3F0A" w:rsidRDefault="008D0CD4">
            <w:pPr>
              <w:tabs>
                <w:tab w:val="left" w:pos="0"/>
              </w:tabs>
              <w:spacing w:before="160"/>
              <w:rPr>
                <w:rFonts w:ascii="Century Gothic" w:hAnsi="Century Gothic" w:cs="Arial"/>
                <w:b/>
                <w:sz w:val="18"/>
                <w:szCs w:val="18"/>
              </w:rPr>
            </w:pPr>
            <w:r w:rsidRPr="00AF3F0A">
              <w:rPr>
                <w:rFonts w:ascii="Century Gothic" w:hAnsi="Century Gothic" w:cs="Arial"/>
                <w:b/>
                <w:sz w:val="18"/>
                <w:szCs w:val="18"/>
              </w:rPr>
              <w:t>Exigences du poste :</w:t>
            </w:r>
          </w:p>
          <w:p w:rsidR="002B5CC9" w:rsidRPr="002B5CC9" w:rsidRDefault="002B5CC9" w:rsidP="002B5CC9">
            <w:pPr>
              <w:pStyle w:val="Paragraphedeliste"/>
              <w:numPr>
                <w:ilvl w:val="0"/>
                <w:numId w:val="15"/>
              </w:numPr>
              <w:ind w:left="427" w:hanging="426"/>
              <w:rPr>
                <w:rFonts w:ascii="Century Gothic" w:hAnsi="Century Gothic"/>
                <w:sz w:val="18"/>
                <w:szCs w:val="18"/>
              </w:rPr>
            </w:pPr>
            <w:r w:rsidRPr="002B5CC9">
              <w:rPr>
                <w:rFonts w:ascii="Century Gothic" w:hAnsi="Century Gothic"/>
                <w:sz w:val="18"/>
                <w:szCs w:val="18"/>
              </w:rPr>
              <w:t>Diplôme de technicien(ne)en analyses biomédicales ou titre jugé équivalent.</w:t>
            </w:r>
          </w:p>
          <w:p w:rsidR="002B5CC9" w:rsidRPr="002B5CC9" w:rsidRDefault="002B5CC9" w:rsidP="002B5CC9">
            <w:pPr>
              <w:pStyle w:val="Paragraphedeliste"/>
              <w:numPr>
                <w:ilvl w:val="0"/>
                <w:numId w:val="15"/>
              </w:numPr>
              <w:ind w:left="427" w:hanging="426"/>
              <w:rPr>
                <w:rFonts w:ascii="Century Gothic" w:hAnsi="Century Gothic"/>
                <w:sz w:val="18"/>
                <w:szCs w:val="18"/>
              </w:rPr>
            </w:pPr>
            <w:r w:rsidRPr="002B5CC9">
              <w:rPr>
                <w:rFonts w:ascii="Century Gothic" w:hAnsi="Century Gothic"/>
                <w:sz w:val="18"/>
                <w:szCs w:val="18"/>
              </w:rPr>
              <w:t>Expérience souhaitée en cytogénétique conventionnelle et moléculaire en oncohématologie et en culture cellulaire.</w:t>
            </w:r>
          </w:p>
          <w:p w:rsidR="002B5CC9" w:rsidRPr="002B5CC9" w:rsidRDefault="002B5CC9" w:rsidP="002B5CC9">
            <w:pPr>
              <w:pStyle w:val="Paragraphedeliste"/>
              <w:numPr>
                <w:ilvl w:val="0"/>
                <w:numId w:val="15"/>
              </w:numPr>
              <w:ind w:left="427" w:hanging="426"/>
              <w:rPr>
                <w:rFonts w:ascii="Century Gothic" w:hAnsi="Century Gothic"/>
                <w:sz w:val="18"/>
                <w:szCs w:val="18"/>
              </w:rPr>
            </w:pPr>
            <w:r w:rsidRPr="002B5CC9">
              <w:rPr>
                <w:rFonts w:ascii="Century Gothic" w:hAnsi="Century Gothic"/>
                <w:sz w:val="18"/>
                <w:szCs w:val="18"/>
              </w:rPr>
              <w:t>Aptitude et goût pour la pratique au laboratoire.</w:t>
            </w:r>
          </w:p>
          <w:p w:rsidR="002B5CC9" w:rsidRPr="002B5CC9" w:rsidRDefault="002B5CC9" w:rsidP="002B5CC9">
            <w:pPr>
              <w:pStyle w:val="Paragraphedeliste"/>
              <w:numPr>
                <w:ilvl w:val="0"/>
                <w:numId w:val="15"/>
              </w:numPr>
              <w:ind w:left="427" w:hanging="426"/>
              <w:rPr>
                <w:rFonts w:ascii="Century Gothic" w:hAnsi="Century Gothic"/>
                <w:sz w:val="18"/>
                <w:szCs w:val="18"/>
              </w:rPr>
            </w:pPr>
            <w:r w:rsidRPr="002B5CC9">
              <w:rPr>
                <w:rFonts w:ascii="Century Gothic" w:hAnsi="Century Gothic"/>
                <w:sz w:val="18"/>
                <w:szCs w:val="18"/>
              </w:rPr>
              <w:t>Intérêt particulier pour l'analyse morphologique (microscopie).</w:t>
            </w:r>
          </w:p>
          <w:p w:rsidR="002B5CC9" w:rsidRPr="002B5CC9" w:rsidRDefault="002B5CC9" w:rsidP="002B5CC9">
            <w:pPr>
              <w:pStyle w:val="Paragraphedeliste"/>
              <w:numPr>
                <w:ilvl w:val="0"/>
                <w:numId w:val="15"/>
              </w:numPr>
              <w:ind w:left="427" w:hanging="426"/>
              <w:rPr>
                <w:rFonts w:ascii="Century Gothic" w:hAnsi="Century Gothic"/>
                <w:sz w:val="18"/>
                <w:szCs w:val="18"/>
              </w:rPr>
            </w:pPr>
            <w:r w:rsidRPr="002B5CC9">
              <w:rPr>
                <w:rFonts w:ascii="Century Gothic" w:hAnsi="Century Gothic"/>
                <w:sz w:val="18"/>
                <w:szCs w:val="18"/>
              </w:rPr>
              <w:t>Connaissance des programmes informatiques usuels.</w:t>
            </w:r>
          </w:p>
          <w:p w:rsidR="002B5CC9" w:rsidRPr="002B5CC9" w:rsidRDefault="002B5CC9" w:rsidP="002B5CC9">
            <w:pPr>
              <w:pStyle w:val="Paragraphedeliste"/>
              <w:numPr>
                <w:ilvl w:val="0"/>
                <w:numId w:val="15"/>
              </w:numPr>
              <w:ind w:left="427" w:hanging="426"/>
              <w:rPr>
                <w:rFonts w:ascii="Century Gothic" w:hAnsi="Century Gothic"/>
                <w:sz w:val="18"/>
                <w:szCs w:val="18"/>
              </w:rPr>
            </w:pPr>
            <w:r w:rsidRPr="002B5CC9">
              <w:rPr>
                <w:rFonts w:ascii="Century Gothic" w:hAnsi="Century Gothic"/>
                <w:sz w:val="18"/>
                <w:szCs w:val="18"/>
              </w:rPr>
              <w:t>Aptitude à travailler en équipe.</w:t>
            </w:r>
          </w:p>
          <w:p w:rsidR="002B5CC9" w:rsidRPr="002B5CC9" w:rsidRDefault="002B5CC9" w:rsidP="002B5CC9">
            <w:pPr>
              <w:pStyle w:val="Paragraphedeliste"/>
              <w:numPr>
                <w:ilvl w:val="0"/>
                <w:numId w:val="15"/>
              </w:numPr>
              <w:ind w:left="427" w:hanging="426"/>
              <w:rPr>
                <w:rFonts w:ascii="Century Gothic" w:hAnsi="Century Gothic"/>
                <w:sz w:val="18"/>
                <w:szCs w:val="18"/>
              </w:rPr>
            </w:pPr>
            <w:r w:rsidRPr="002B5CC9">
              <w:rPr>
                <w:rFonts w:ascii="Century Gothic" w:hAnsi="Century Gothic"/>
                <w:sz w:val="18"/>
                <w:szCs w:val="18"/>
              </w:rPr>
              <w:t>Connaissances en anglais souhaité.</w:t>
            </w:r>
          </w:p>
          <w:p w:rsidR="002B5CC9" w:rsidRDefault="002B5CC9" w:rsidP="002B5CC9">
            <w:pPr>
              <w:ind w:left="427" w:hanging="426"/>
              <w:rPr>
                <w:rFonts w:ascii="Century Gothic" w:hAnsi="Century Gothic"/>
                <w:sz w:val="18"/>
                <w:szCs w:val="18"/>
              </w:rPr>
            </w:pPr>
          </w:p>
          <w:p w:rsidR="00C85063" w:rsidRPr="00AF3F0A" w:rsidRDefault="00C85063" w:rsidP="002B5CC9">
            <w:pPr>
              <w:rPr>
                <w:rFonts w:ascii="Century Gothic" w:hAnsi="Century Gothic" w:cs="Arial"/>
                <w:sz w:val="18"/>
                <w:szCs w:val="18"/>
              </w:rPr>
            </w:pPr>
            <w:r w:rsidRPr="00AF3F0A">
              <w:rPr>
                <w:rFonts w:ascii="Century Gothic" w:hAnsi="Century Gothic" w:cs="Arial"/>
                <w:sz w:val="18"/>
                <w:szCs w:val="18"/>
              </w:rPr>
              <w:t xml:space="preserve">Entrée en fonction : </w:t>
            </w:r>
            <w:r w:rsidR="00EF7046">
              <w:rPr>
                <w:rFonts w:ascii="Century Gothic" w:hAnsi="Century Gothic" w:cs="Arial"/>
                <w:sz w:val="18"/>
                <w:szCs w:val="18"/>
              </w:rPr>
              <w:t>1</w:t>
            </w:r>
            <w:r w:rsidR="00EF7046" w:rsidRPr="00EF7046">
              <w:rPr>
                <w:rFonts w:ascii="Century Gothic" w:hAnsi="Century Gothic" w:cs="Arial"/>
                <w:sz w:val="18"/>
                <w:szCs w:val="18"/>
                <w:vertAlign w:val="superscript"/>
              </w:rPr>
              <w:t>er</w:t>
            </w:r>
            <w:r w:rsidR="00EF7046">
              <w:rPr>
                <w:rFonts w:ascii="Century Gothic" w:hAnsi="Century Gothic" w:cs="Arial"/>
                <w:sz w:val="18"/>
                <w:szCs w:val="18"/>
              </w:rPr>
              <w:t xml:space="preserve"> juin 2014 ou date à convenir.</w:t>
            </w:r>
          </w:p>
          <w:p w:rsidR="00C85063" w:rsidRPr="00AF3F0A" w:rsidRDefault="00C85063" w:rsidP="00C85063">
            <w:pPr>
              <w:rPr>
                <w:rFonts w:ascii="Century Gothic" w:hAnsi="Century Gothic" w:cs="Arial"/>
                <w:sz w:val="18"/>
                <w:szCs w:val="18"/>
              </w:rPr>
            </w:pPr>
          </w:p>
          <w:p w:rsidR="00035AD3" w:rsidRPr="00AF3F0A" w:rsidRDefault="00C85063" w:rsidP="00FC1025">
            <w:pPr>
              <w:rPr>
                <w:rFonts w:ascii="Century Gothic" w:hAnsi="Century Gothic" w:cs="Arial"/>
                <w:sz w:val="18"/>
                <w:szCs w:val="18"/>
              </w:rPr>
            </w:pPr>
            <w:r w:rsidRPr="00AF3F0A">
              <w:rPr>
                <w:rFonts w:ascii="Century Gothic" w:hAnsi="Century Gothic" w:cs="Arial"/>
                <w:sz w:val="18"/>
                <w:szCs w:val="18"/>
              </w:rPr>
              <w:t xml:space="preserve">Délai de candidature : </w:t>
            </w:r>
            <w:r w:rsidR="002B5CC9">
              <w:rPr>
                <w:rFonts w:ascii="Century Gothic" w:hAnsi="Century Gothic" w:cs="Arial"/>
                <w:sz w:val="18"/>
                <w:szCs w:val="18"/>
              </w:rPr>
              <w:t>5 avril 2014</w:t>
            </w:r>
          </w:p>
          <w:p w:rsidR="008D0CD4" w:rsidRPr="00AF3F0A" w:rsidRDefault="008D0CD4">
            <w:pPr>
              <w:spacing w:before="160"/>
              <w:rPr>
                <w:rFonts w:ascii="Century Gothic" w:hAnsi="Century Gothic"/>
                <w:sz w:val="18"/>
                <w:szCs w:val="18"/>
              </w:rPr>
            </w:pPr>
            <w:r w:rsidRPr="00AF3F0A">
              <w:rPr>
                <w:rFonts w:ascii="Century Gothic" w:hAnsi="Century Gothic"/>
                <w:b/>
                <w:sz w:val="18"/>
                <w:szCs w:val="18"/>
              </w:rPr>
              <w:t>Renseignements</w:t>
            </w:r>
            <w:r w:rsidR="00954587">
              <w:rPr>
                <w:rFonts w:ascii="Century Gothic" w:hAnsi="Century Gothic"/>
                <w:b/>
                <w:sz w:val="18"/>
                <w:szCs w:val="18"/>
              </w:rPr>
              <w:t> :</w:t>
            </w:r>
            <w:r w:rsidRPr="00AF3F0A">
              <w:rPr>
                <w:rFonts w:ascii="Century Gothic" w:hAnsi="Century Gothic"/>
                <w:sz w:val="18"/>
                <w:szCs w:val="18"/>
              </w:rPr>
              <w:t> </w:t>
            </w:r>
            <w:r w:rsidR="002B5CC9">
              <w:rPr>
                <w:rFonts w:ascii="Century Gothic" w:hAnsi="Century Gothic"/>
                <w:sz w:val="18"/>
                <w:szCs w:val="18"/>
              </w:rPr>
              <w:t xml:space="preserve">Prof. Jacqueline Schoumans  - 021/314 33 87 </w:t>
            </w:r>
          </w:p>
          <w:p w:rsidR="00035AD3" w:rsidRPr="00AF3F0A" w:rsidRDefault="008D0CD4">
            <w:pPr>
              <w:spacing w:before="160"/>
              <w:rPr>
                <w:rFonts w:ascii="Century Gothic" w:hAnsi="Century Gothic"/>
                <w:sz w:val="18"/>
                <w:szCs w:val="18"/>
              </w:rPr>
            </w:pPr>
            <w:r w:rsidRPr="00AF3F0A">
              <w:rPr>
                <w:rFonts w:ascii="Century Gothic" w:hAnsi="Century Gothic"/>
                <w:b/>
                <w:bCs/>
                <w:sz w:val="18"/>
                <w:szCs w:val="18"/>
              </w:rPr>
              <w:t xml:space="preserve">Contrat à durée </w:t>
            </w:r>
            <w:r w:rsidR="007153EF" w:rsidRPr="00AF3F0A">
              <w:rPr>
                <w:rFonts w:ascii="Century Gothic" w:hAnsi="Century Gothic"/>
                <w:b/>
                <w:bCs/>
                <w:sz w:val="18"/>
                <w:szCs w:val="18"/>
              </w:rPr>
              <w:t>in</w:t>
            </w:r>
            <w:r w:rsidRPr="00AF3F0A">
              <w:rPr>
                <w:rFonts w:ascii="Century Gothic" w:hAnsi="Century Gothic"/>
                <w:b/>
                <w:bCs/>
                <w:sz w:val="18"/>
                <w:szCs w:val="18"/>
              </w:rPr>
              <w:t>déterminée </w:t>
            </w:r>
          </w:p>
          <w:p w:rsidR="008D0CD4" w:rsidRDefault="008D0CD4">
            <w:pPr>
              <w:widowControl/>
              <w:spacing w:before="160"/>
              <w:ind w:right="142"/>
              <w:jc w:val="both"/>
              <w:rPr>
                <w:rFonts w:ascii="Century Gothic" w:hAnsi="Century Gothic"/>
                <w:color w:val="000000"/>
                <w:sz w:val="18"/>
                <w:szCs w:val="18"/>
              </w:rPr>
            </w:pPr>
            <w:r w:rsidRPr="00AF3F0A">
              <w:rPr>
                <w:rFonts w:ascii="Century Gothic" w:hAnsi="Century Gothic"/>
                <w:sz w:val="18"/>
                <w:szCs w:val="18"/>
              </w:rPr>
              <w:t>Si vous êtes intéressé(e) par un nouveau défi professionnel offrant les avantages de l’administration publique, n’hésitez pas à nous faire parvenir votre dossier complet (avec lettre de motivation, CV, copies des certificats et diplômes), à l’adresse figurant ci-dessous</w:t>
            </w:r>
            <w:r w:rsidRPr="00AF3F0A">
              <w:rPr>
                <w:rFonts w:ascii="Century Gothic" w:hAnsi="Century Gothic"/>
                <w:color w:val="000000"/>
                <w:sz w:val="18"/>
                <w:szCs w:val="18"/>
              </w:rPr>
              <w:t xml:space="preserve">. </w:t>
            </w:r>
          </w:p>
          <w:p w:rsidR="000A01BC" w:rsidRDefault="000A01BC">
            <w:pPr>
              <w:widowControl/>
              <w:spacing w:before="160"/>
              <w:ind w:right="142"/>
              <w:jc w:val="both"/>
              <w:rPr>
                <w:rFonts w:ascii="Century Gothic" w:hAnsi="Century Gothic"/>
                <w:sz w:val="18"/>
                <w:szCs w:val="18"/>
              </w:rPr>
            </w:pPr>
            <w:r>
              <w:rPr>
                <w:rFonts w:ascii="Century Gothic" w:hAnsi="Century Gothic"/>
                <w:sz w:val="18"/>
                <w:szCs w:val="18"/>
              </w:rPr>
              <w:t>Centre Hospitalier Universitaire Vaudois</w:t>
            </w:r>
            <w:r w:rsidR="002B5CC9" w:rsidRPr="00AF3F0A">
              <w:rPr>
                <w:rFonts w:ascii="Century Gothic" w:hAnsi="Century Gothic"/>
                <w:sz w:val="18"/>
                <w:szCs w:val="18"/>
              </w:rPr>
              <w:t xml:space="preserve">, </w:t>
            </w:r>
          </w:p>
          <w:p w:rsidR="002B5CC9" w:rsidRDefault="002B5CC9" w:rsidP="000A01BC">
            <w:pPr>
              <w:widowControl/>
              <w:ind w:right="142"/>
              <w:jc w:val="both"/>
              <w:rPr>
                <w:rFonts w:ascii="Century Gothic" w:hAnsi="Century Gothic"/>
                <w:sz w:val="18"/>
                <w:szCs w:val="18"/>
              </w:rPr>
            </w:pPr>
            <w:r w:rsidRPr="00AF3F0A">
              <w:rPr>
                <w:rFonts w:ascii="Century Gothic" w:hAnsi="Century Gothic"/>
                <w:sz w:val="18"/>
                <w:szCs w:val="18"/>
              </w:rPr>
              <w:t>Département des laboratoir</w:t>
            </w:r>
            <w:r w:rsidR="000A01BC">
              <w:rPr>
                <w:rFonts w:ascii="Century Gothic" w:hAnsi="Century Gothic"/>
                <w:sz w:val="18"/>
                <w:szCs w:val="18"/>
              </w:rPr>
              <w:t xml:space="preserve">es, </w:t>
            </w:r>
            <w:r w:rsidR="000A01BC">
              <w:rPr>
                <w:rFonts w:ascii="Century Gothic" w:hAnsi="Century Gothic"/>
                <w:sz w:val="18"/>
                <w:szCs w:val="18"/>
              </w:rPr>
              <w:br/>
            </w:r>
            <w:r>
              <w:rPr>
                <w:rFonts w:ascii="Century Gothic" w:hAnsi="Century Gothic"/>
                <w:sz w:val="18"/>
                <w:szCs w:val="18"/>
              </w:rPr>
              <w:t>Mme Dominique Dey,</w:t>
            </w:r>
            <w:r>
              <w:rPr>
                <w:rFonts w:ascii="Century Gothic" w:hAnsi="Century Gothic"/>
                <w:b/>
                <w:i/>
                <w:sz w:val="18"/>
                <w:szCs w:val="18"/>
              </w:rPr>
              <w:t xml:space="preserve"> </w:t>
            </w:r>
            <w:r w:rsidRPr="00AF3F0A">
              <w:rPr>
                <w:rFonts w:ascii="Century Gothic" w:hAnsi="Century Gothic"/>
                <w:sz w:val="18"/>
                <w:szCs w:val="18"/>
              </w:rPr>
              <w:t xml:space="preserve"> Rue du Bugnon 21 – 1011 Lausanne</w:t>
            </w:r>
          </w:p>
          <w:p w:rsidR="000A01BC" w:rsidRDefault="000A01BC" w:rsidP="000A01BC">
            <w:pPr>
              <w:widowControl/>
              <w:ind w:right="142"/>
              <w:jc w:val="both"/>
              <w:rPr>
                <w:rFonts w:ascii="Century Gothic" w:hAnsi="Century Gothic"/>
                <w:sz w:val="18"/>
                <w:szCs w:val="18"/>
              </w:rPr>
            </w:pPr>
            <w:r>
              <w:rPr>
                <w:rFonts w:ascii="Century Gothic" w:hAnsi="Century Gothic"/>
                <w:sz w:val="18"/>
                <w:szCs w:val="18"/>
              </w:rPr>
              <w:t xml:space="preserve">réf. </w:t>
            </w:r>
            <w:r>
              <w:rPr>
                <w:rFonts w:ascii="Century Gothic" w:hAnsi="Century Gothic"/>
                <w:b/>
                <w:i/>
                <w:sz w:val="18"/>
                <w:szCs w:val="18"/>
              </w:rPr>
              <w:t>2824</w:t>
            </w:r>
          </w:p>
          <w:p w:rsidR="000A01BC" w:rsidRPr="00AF3F0A" w:rsidRDefault="000A01BC" w:rsidP="000A01BC">
            <w:pPr>
              <w:widowControl/>
              <w:ind w:right="142"/>
              <w:jc w:val="both"/>
              <w:rPr>
                <w:rFonts w:ascii="Century Gothic" w:hAnsi="Century Gothic"/>
                <w:b/>
                <w:sz w:val="18"/>
                <w:szCs w:val="18"/>
              </w:rPr>
            </w:pPr>
          </w:p>
        </w:tc>
      </w:tr>
      <w:tr w:rsidR="008D0CD4" w:rsidTr="00117E14">
        <w:trPr>
          <w:trHeight w:val="992"/>
        </w:trPr>
        <w:tc>
          <w:tcPr>
            <w:tcW w:w="1346" w:type="dxa"/>
            <w:tcBorders>
              <w:top w:val="nil"/>
              <w:left w:val="single" w:sz="6" w:space="0" w:color="auto"/>
              <w:bottom w:val="single" w:sz="6" w:space="0" w:color="auto"/>
              <w:right w:val="nil"/>
            </w:tcBorders>
          </w:tcPr>
          <w:p w:rsidR="008D0CD4" w:rsidRDefault="008D0CD4">
            <w:pPr>
              <w:widowControl/>
              <w:spacing w:before="180"/>
              <w:ind w:right="74"/>
              <w:jc w:val="center"/>
              <w:rPr>
                <w:rFonts w:ascii="Verdana" w:hAnsi="Verdana"/>
                <w:sz w:val="14"/>
              </w:rPr>
            </w:pPr>
            <w:r w:rsidRPr="00C4330E">
              <w:rPr>
                <w:rFonts w:ascii="Verdana" w:hAnsi="Verdana"/>
                <w:sz w:val="20"/>
              </w:rPr>
              <w:object w:dxaOrig="2011" w:dyaOrig="225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8.5pt;height:33pt" o:ole="">
                  <v:imagedata r:id="rId6" o:title=""/>
                </v:shape>
                <o:OLEObject Type="Embed" ProgID="Word.Picture.8" ShapeID="_x0000_i1025" DrawAspect="Content" ObjectID="_1457155211" r:id="rId7"/>
              </w:object>
            </w:r>
          </w:p>
        </w:tc>
        <w:tc>
          <w:tcPr>
            <w:tcW w:w="6025" w:type="dxa"/>
            <w:tcBorders>
              <w:top w:val="nil"/>
              <w:left w:val="nil"/>
              <w:bottom w:val="single" w:sz="6" w:space="0" w:color="auto"/>
              <w:right w:val="single" w:sz="6" w:space="0" w:color="auto"/>
            </w:tcBorders>
          </w:tcPr>
          <w:p w:rsidR="008D0CD4" w:rsidRPr="00AF3F0A" w:rsidRDefault="008D0CD4" w:rsidP="002B5CC9">
            <w:pPr>
              <w:pStyle w:val="Corpsdetexte3"/>
              <w:spacing w:after="0"/>
              <w:jc w:val="left"/>
              <w:rPr>
                <w:rFonts w:ascii="Century Gothic" w:hAnsi="Century Gothic"/>
                <w:b w:val="0"/>
                <w:bCs w:val="0"/>
                <w:i w:val="0"/>
                <w:iCs/>
                <w:sz w:val="18"/>
                <w:szCs w:val="18"/>
              </w:rPr>
            </w:pPr>
          </w:p>
        </w:tc>
      </w:tr>
    </w:tbl>
    <w:p w:rsidR="008D0CD4" w:rsidRDefault="008D0CD4">
      <w:pPr>
        <w:widowControl/>
        <w:jc w:val="both"/>
        <w:rPr>
          <w:rFonts w:ascii="Verdana" w:hAnsi="Verdana"/>
          <w:b/>
          <w:sz w:val="32"/>
        </w:rPr>
      </w:pPr>
    </w:p>
    <w:p w:rsidR="008D0CD4" w:rsidRDefault="008D0CD4">
      <w:pPr>
        <w:widowControl/>
        <w:jc w:val="both"/>
        <w:rPr>
          <w:rFonts w:ascii="Verdana" w:hAnsi="Verdana"/>
          <w:b/>
          <w:sz w:val="32"/>
        </w:rPr>
      </w:pPr>
    </w:p>
    <w:sectPr w:rsidR="008D0CD4" w:rsidSect="00954587">
      <w:endnotePr>
        <w:numFmt w:val="decimal"/>
      </w:endnotePr>
      <w:pgSz w:w="11907" w:h="16840"/>
      <w:pgMar w:top="1758" w:right="992"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altName w:val="Book Antiqua"/>
    <w:panose1 w:val="00000000000000000000"/>
    <w:charset w:val="00"/>
    <w:family w:val="roman"/>
    <w:notTrueType/>
    <w:pitch w:val="variable"/>
    <w:sig w:usb0="00000003" w:usb1="00000000" w:usb2="00000000" w:usb3="00000000" w:csb0="00000001" w:csb1="00000000"/>
  </w:font>
  <w:font w:name="Comic Sans MS">
    <w:panose1 w:val="030F0702030302020204"/>
    <w:charset w:val="00"/>
    <w:family w:val="script"/>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5A200000"/>
    <w:lvl w:ilvl="0">
      <w:numFmt w:val="decimal"/>
      <w:lvlText w:val="*"/>
      <w:lvlJc w:val="left"/>
    </w:lvl>
  </w:abstractNum>
  <w:abstractNum w:abstractNumId="1">
    <w:nsid w:val="0A8D62F2"/>
    <w:multiLevelType w:val="hybridMultilevel"/>
    <w:tmpl w:val="63089BB4"/>
    <w:lvl w:ilvl="0" w:tplc="1C401DDE">
      <w:numFmt w:val="bullet"/>
      <w:lvlText w:val=""/>
      <w:lvlJc w:val="left"/>
      <w:pPr>
        <w:tabs>
          <w:tab w:val="num" w:pos="2686"/>
        </w:tabs>
        <w:ind w:left="2686" w:hanging="360"/>
      </w:pPr>
      <w:rPr>
        <w:rFonts w:ascii="Symbol" w:hAnsi="Symbol" w:cs="Times New Roman" w:hint="default"/>
        <w:sz w:val="18"/>
      </w:rPr>
    </w:lvl>
    <w:lvl w:ilvl="1" w:tplc="040C0003" w:tentative="1">
      <w:start w:val="1"/>
      <w:numFmt w:val="bullet"/>
      <w:lvlText w:val="o"/>
      <w:lvlJc w:val="left"/>
      <w:pPr>
        <w:tabs>
          <w:tab w:val="num" w:pos="1441"/>
        </w:tabs>
        <w:ind w:left="1441" w:hanging="360"/>
      </w:pPr>
      <w:rPr>
        <w:rFonts w:ascii="Courier New" w:hAnsi="Courier New" w:hint="default"/>
      </w:rPr>
    </w:lvl>
    <w:lvl w:ilvl="2" w:tplc="040C0005" w:tentative="1">
      <w:start w:val="1"/>
      <w:numFmt w:val="bullet"/>
      <w:lvlText w:val=""/>
      <w:lvlJc w:val="left"/>
      <w:pPr>
        <w:tabs>
          <w:tab w:val="num" w:pos="2161"/>
        </w:tabs>
        <w:ind w:left="2161" w:hanging="360"/>
      </w:pPr>
      <w:rPr>
        <w:rFonts w:ascii="Wingdings" w:hAnsi="Wingdings" w:hint="default"/>
      </w:rPr>
    </w:lvl>
    <w:lvl w:ilvl="3" w:tplc="040C0001" w:tentative="1">
      <w:start w:val="1"/>
      <w:numFmt w:val="bullet"/>
      <w:lvlText w:val=""/>
      <w:lvlJc w:val="left"/>
      <w:pPr>
        <w:tabs>
          <w:tab w:val="num" w:pos="2881"/>
        </w:tabs>
        <w:ind w:left="2881" w:hanging="360"/>
      </w:pPr>
      <w:rPr>
        <w:rFonts w:ascii="Symbol" w:hAnsi="Symbol" w:hint="default"/>
      </w:rPr>
    </w:lvl>
    <w:lvl w:ilvl="4" w:tplc="040C0003" w:tentative="1">
      <w:start w:val="1"/>
      <w:numFmt w:val="bullet"/>
      <w:lvlText w:val="o"/>
      <w:lvlJc w:val="left"/>
      <w:pPr>
        <w:tabs>
          <w:tab w:val="num" w:pos="3601"/>
        </w:tabs>
        <w:ind w:left="3601" w:hanging="360"/>
      </w:pPr>
      <w:rPr>
        <w:rFonts w:ascii="Courier New" w:hAnsi="Courier New" w:hint="default"/>
      </w:rPr>
    </w:lvl>
    <w:lvl w:ilvl="5" w:tplc="040C0005" w:tentative="1">
      <w:start w:val="1"/>
      <w:numFmt w:val="bullet"/>
      <w:lvlText w:val=""/>
      <w:lvlJc w:val="left"/>
      <w:pPr>
        <w:tabs>
          <w:tab w:val="num" w:pos="4321"/>
        </w:tabs>
        <w:ind w:left="4321" w:hanging="360"/>
      </w:pPr>
      <w:rPr>
        <w:rFonts w:ascii="Wingdings" w:hAnsi="Wingdings" w:hint="default"/>
      </w:rPr>
    </w:lvl>
    <w:lvl w:ilvl="6" w:tplc="040C0001" w:tentative="1">
      <w:start w:val="1"/>
      <w:numFmt w:val="bullet"/>
      <w:lvlText w:val=""/>
      <w:lvlJc w:val="left"/>
      <w:pPr>
        <w:tabs>
          <w:tab w:val="num" w:pos="5041"/>
        </w:tabs>
        <w:ind w:left="5041" w:hanging="360"/>
      </w:pPr>
      <w:rPr>
        <w:rFonts w:ascii="Symbol" w:hAnsi="Symbol" w:hint="default"/>
      </w:rPr>
    </w:lvl>
    <w:lvl w:ilvl="7" w:tplc="040C0003" w:tentative="1">
      <w:start w:val="1"/>
      <w:numFmt w:val="bullet"/>
      <w:lvlText w:val="o"/>
      <w:lvlJc w:val="left"/>
      <w:pPr>
        <w:tabs>
          <w:tab w:val="num" w:pos="5761"/>
        </w:tabs>
        <w:ind w:left="5761" w:hanging="360"/>
      </w:pPr>
      <w:rPr>
        <w:rFonts w:ascii="Courier New" w:hAnsi="Courier New" w:hint="default"/>
      </w:rPr>
    </w:lvl>
    <w:lvl w:ilvl="8" w:tplc="040C0005" w:tentative="1">
      <w:start w:val="1"/>
      <w:numFmt w:val="bullet"/>
      <w:lvlText w:val=""/>
      <w:lvlJc w:val="left"/>
      <w:pPr>
        <w:tabs>
          <w:tab w:val="num" w:pos="6481"/>
        </w:tabs>
        <w:ind w:left="6481" w:hanging="360"/>
      </w:pPr>
      <w:rPr>
        <w:rFonts w:ascii="Wingdings" w:hAnsi="Wingdings" w:hint="default"/>
      </w:rPr>
    </w:lvl>
  </w:abstractNum>
  <w:abstractNum w:abstractNumId="2">
    <w:nsid w:val="34E86231"/>
    <w:multiLevelType w:val="hybridMultilevel"/>
    <w:tmpl w:val="1460E334"/>
    <w:lvl w:ilvl="0" w:tplc="BBB48AB2">
      <w:start w:val="1"/>
      <w:numFmt w:val="bullet"/>
      <w:lvlText w:val=""/>
      <w:lvlJc w:val="left"/>
      <w:pPr>
        <w:tabs>
          <w:tab w:val="num" w:pos="360"/>
        </w:tabs>
        <w:ind w:left="340" w:hanging="340"/>
      </w:pPr>
      <w:rPr>
        <w:rFonts w:ascii="Symbol" w:hAnsi="Symbol" w:hint="default"/>
        <w:color w:val="auto"/>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35302A7D"/>
    <w:multiLevelType w:val="hybridMultilevel"/>
    <w:tmpl w:val="607871E4"/>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4">
    <w:nsid w:val="35E546D2"/>
    <w:multiLevelType w:val="hybridMultilevel"/>
    <w:tmpl w:val="6C4C429C"/>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3CE852C7"/>
    <w:multiLevelType w:val="hybridMultilevel"/>
    <w:tmpl w:val="D362EC5A"/>
    <w:lvl w:ilvl="0" w:tplc="1C401DDE">
      <w:numFmt w:val="bullet"/>
      <w:lvlText w:val=""/>
      <w:lvlJc w:val="left"/>
      <w:pPr>
        <w:tabs>
          <w:tab w:val="num" w:pos="2685"/>
        </w:tabs>
        <w:ind w:left="2685" w:hanging="360"/>
      </w:pPr>
      <w:rPr>
        <w:rFonts w:ascii="Symbol" w:hAnsi="Symbol" w:cs="Times New Roman" w:hint="default"/>
        <w:sz w:val="18"/>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3FB672A4"/>
    <w:multiLevelType w:val="hybridMultilevel"/>
    <w:tmpl w:val="03EE00FA"/>
    <w:lvl w:ilvl="0" w:tplc="BBB48AB2">
      <w:start w:val="1"/>
      <w:numFmt w:val="bullet"/>
      <w:lvlText w:val=""/>
      <w:lvlJc w:val="left"/>
      <w:pPr>
        <w:tabs>
          <w:tab w:val="num" w:pos="360"/>
        </w:tabs>
        <w:ind w:left="340" w:hanging="340"/>
      </w:pPr>
      <w:rPr>
        <w:rFonts w:ascii="Symbol" w:hAnsi="Symbol" w:hint="default"/>
        <w:color w:val="auto"/>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3FE61E85"/>
    <w:multiLevelType w:val="hybridMultilevel"/>
    <w:tmpl w:val="1460E334"/>
    <w:lvl w:ilvl="0" w:tplc="28D02E9E">
      <w:start w:val="1"/>
      <w:numFmt w:val="bullet"/>
      <w:lvlText w:val=""/>
      <w:lvlJc w:val="left"/>
      <w:pPr>
        <w:tabs>
          <w:tab w:val="num" w:pos="360"/>
        </w:tabs>
        <w:ind w:left="0" w:firstLine="0"/>
      </w:pPr>
      <w:rPr>
        <w:rFonts w:ascii="Symbol" w:hAnsi="Symbol" w:hint="default"/>
        <w:color w:val="auto"/>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47AA083F"/>
    <w:multiLevelType w:val="hybridMultilevel"/>
    <w:tmpl w:val="F0B60540"/>
    <w:lvl w:ilvl="0" w:tplc="BBB48AB2">
      <w:start w:val="1"/>
      <w:numFmt w:val="bullet"/>
      <w:lvlText w:val=""/>
      <w:lvlJc w:val="left"/>
      <w:pPr>
        <w:tabs>
          <w:tab w:val="num" w:pos="360"/>
        </w:tabs>
        <w:ind w:left="340" w:hanging="340"/>
      </w:pPr>
      <w:rPr>
        <w:rFonts w:ascii="Symbol" w:hAnsi="Symbol" w:hint="default"/>
        <w:color w:val="auto"/>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9">
    <w:nsid w:val="4A445FAE"/>
    <w:multiLevelType w:val="hybridMultilevel"/>
    <w:tmpl w:val="1460E334"/>
    <w:lvl w:ilvl="0" w:tplc="D146128A">
      <w:start w:val="1"/>
      <w:numFmt w:val="bullet"/>
      <w:lvlText w:val=""/>
      <w:lvlJc w:val="left"/>
      <w:pPr>
        <w:tabs>
          <w:tab w:val="num" w:pos="360"/>
        </w:tabs>
        <w:ind w:left="340" w:hanging="340"/>
      </w:pPr>
      <w:rPr>
        <w:rFonts w:ascii="Symbol" w:hAnsi="Symbol" w:hint="default"/>
        <w:color w:val="auto"/>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nsid w:val="58975622"/>
    <w:multiLevelType w:val="hybridMultilevel"/>
    <w:tmpl w:val="3E1E7F1A"/>
    <w:lvl w:ilvl="0" w:tplc="1C401DDE">
      <w:numFmt w:val="bullet"/>
      <w:lvlText w:val=""/>
      <w:lvlJc w:val="left"/>
      <w:pPr>
        <w:tabs>
          <w:tab w:val="num" w:pos="2685"/>
        </w:tabs>
        <w:ind w:left="2685" w:hanging="360"/>
      </w:pPr>
      <w:rPr>
        <w:rFonts w:ascii="Symbol" w:hAnsi="Symbol" w:cs="Times New Roman" w:hint="default"/>
        <w:sz w:val="18"/>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6B927CA4"/>
    <w:multiLevelType w:val="hybridMultilevel"/>
    <w:tmpl w:val="2E9C66E4"/>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2">
    <w:nsid w:val="6C45623D"/>
    <w:multiLevelType w:val="hybridMultilevel"/>
    <w:tmpl w:val="2F0EB6DE"/>
    <w:lvl w:ilvl="0" w:tplc="9C3EA5CE">
      <w:start w:val="1"/>
      <w:numFmt w:val="bullet"/>
      <w:lvlText w:val="-"/>
      <w:lvlJc w:val="left"/>
      <w:pPr>
        <w:tabs>
          <w:tab w:val="num" w:pos="360"/>
        </w:tabs>
        <w:ind w:left="340" w:hanging="34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76961CFC"/>
    <w:multiLevelType w:val="hybridMultilevel"/>
    <w:tmpl w:val="483A3600"/>
    <w:lvl w:ilvl="0" w:tplc="9AC4EA84">
      <w:start w:val="1"/>
      <w:numFmt w:val="bullet"/>
      <w:lvlText w:val=""/>
      <w:legacy w:legacy="1" w:legacySpace="0" w:legacyIndent="454"/>
      <w:lvlJc w:val="left"/>
      <w:pPr>
        <w:ind w:left="2012" w:hanging="454"/>
      </w:pPr>
      <w:rPr>
        <w:rFonts w:ascii="Symbol" w:hAnsi="Symbol" w:hint="default"/>
      </w:rPr>
    </w:lvl>
    <w:lvl w:ilvl="1" w:tplc="040C0003" w:tentative="1">
      <w:start w:val="1"/>
      <w:numFmt w:val="bullet"/>
      <w:lvlText w:val="o"/>
      <w:lvlJc w:val="left"/>
      <w:pPr>
        <w:tabs>
          <w:tab w:val="num" w:pos="2140"/>
        </w:tabs>
        <w:ind w:left="2140" w:hanging="360"/>
      </w:pPr>
      <w:rPr>
        <w:rFonts w:ascii="Courier New" w:hAnsi="Courier New" w:hint="default"/>
      </w:rPr>
    </w:lvl>
    <w:lvl w:ilvl="2" w:tplc="040C0005" w:tentative="1">
      <w:start w:val="1"/>
      <w:numFmt w:val="bullet"/>
      <w:lvlText w:val=""/>
      <w:lvlJc w:val="left"/>
      <w:pPr>
        <w:tabs>
          <w:tab w:val="num" w:pos="2860"/>
        </w:tabs>
        <w:ind w:left="2860" w:hanging="360"/>
      </w:pPr>
      <w:rPr>
        <w:rFonts w:ascii="Wingdings" w:hAnsi="Wingdings" w:hint="default"/>
      </w:rPr>
    </w:lvl>
    <w:lvl w:ilvl="3" w:tplc="040C0001" w:tentative="1">
      <w:start w:val="1"/>
      <w:numFmt w:val="bullet"/>
      <w:lvlText w:val=""/>
      <w:lvlJc w:val="left"/>
      <w:pPr>
        <w:tabs>
          <w:tab w:val="num" w:pos="3580"/>
        </w:tabs>
        <w:ind w:left="3580" w:hanging="360"/>
      </w:pPr>
      <w:rPr>
        <w:rFonts w:ascii="Symbol" w:hAnsi="Symbol" w:hint="default"/>
      </w:rPr>
    </w:lvl>
    <w:lvl w:ilvl="4" w:tplc="040C0003" w:tentative="1">
      <w:start w:val="1"/>
      <w:numFmt w:val="bullet"/>
      <w:lvlText w:val="o"/>
      <w:lvlJc w:val="left"/>
      <w:pPr>
        <w:tabs>
          <w:tab w:val="num" w:pos="4300"/>
        </w:tabs>
        <w:ind w:left="4300" w:hanging="360"/>
      </w:pPr>
      <w:rPr>
        <w:rFonts w:ascii="Courier New" w:hAnsi="Courier New" w:hint="default"/>
      </w:rPr>
    </w:lvl>
    <w:lvl w:ilvl="5" w:tplc="040C0005" w:tentative="1">
      <w:start w:val="1"/>
      <w:numFmt w:val="bullet"/>
      <w:lvlText w:val=""/>
      <w:lvlJc w:val="left"/>
      <w:pPr>
        <w:tabs>
          <w:tab w:val="num" w:pos="5020"/>
        </w:tabs>
        <w:ind w:left="5020" w:hanging="360"/>
      </w:pPr>
      <w:rPr>
        <w:rFonts w:ascii="Wingdings" w:hAnsi="Wingdings" w:hint="default"/>
      </w:rPr>
    </w:lvl>
    <w:lvl w:ilvl="6" w:tplc="040C0001" w:tentative="1">
      <w:start w:val="1"/>
      <w:numFmt w:val="bullet"/>
      <w:lvlText w:val=""/>
      <w:lvlJc w:val="left"/>
      <w:pPr>
        <w:tabs>
          <w:tab w:val="num" w:pos="5740"/>
        </w:tabs>
        <w:ind w:left="5740" w:hanging="360"/>
      </w:pPr>
      <w:rPr>
        <w:rFonts w:ascii="Symbol" w:hAnsi="Symbol" w:hint="default"/>
      </w:rPr>
    </w:lvl>
    <w:lvl w:ilvl="7" w:tplc="040C0003" w:tentative="1">
      <w:start w:val="1"/>
      <w:numFmt w:val="bullet"/>
      <w:lvlText w:val="o"/>
      <w:lvlJc w:val="left"/>
      <w:pPr>
        <w:tabs>
          <w:tab w:val="num" w:pos="6460"/>
        </w:tabs>
        <w:ind w:left="6460" w:hanging="360"/>
      </w:pPr>
      <w:rPr>
        <w:rFonts w:ascii="Courier New" w:hAnsi="Courier New" w:hint="default"/>
      </w:rPr>
    </w:lvl>
    <w:lvl w:ilvl="8" w:tplc="040C0005" w:tentative="1">
      <w:start w:val="1"/>
      <w:numFmt w:val="bullet"/>
      <w:lvlText w:val=""/>
      <w:lvlJc w:val="left"/>
      <w:pPr>
        <w:tabs>
          <w:tab w:val="num" w:pos="7180"/>
        </w:tabs>
        <w:ind w:left="7180" w:hanging="360"/>
      </w:pPr>
      <w:rPr>
        <w:rFonts w:ascii="Wingdings" w:hAnsi="Wingdings" w:hint="default"/>
      </w:rPr>
    </w:lvl>
  </w:abstractNum>
  <w:abstractNum w:abstractNumId="14">
    <w:nsid w:val="7D8B0F5B"/>
    <w:multiLevelType w:val="hybridMultilevel"/>
    <w:tmpl w:val="70804C50"/>
    <w:lvl w:ilvl="0" w:tplc="00000000">
      <w:numFmt w:val="bullet"/>
      <w:lvlText w:val="-"/>
      <w:lvlJc w:val="left"/>
      <w:pPr>
        <w:tabs>
          <w:tab w:val="num" w:pos="360"/>
        </w:tabs>
        <w:ind w:left="360" w:hanging="360"/>
      </w:pPr>
      <w:rPr>
        <w:rFont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2">
    <w:abstractNumId w:val="14"/>
  </w:num>
  <w:num w:numId="3">
    <w:abstractNumId w:val="7"/>
  </w:num>
  <w:num w:numId="4">
    <w:abstractNumId w:val="9"/>
  </w:num>
  <w:num w:numId="5">
    <w:abstractNumId w:val="2"/>
  </w:num>
  <w:num w:numId="6">
    <w:abstractNumId w:val="6"/>
  </w:num>
  <w:num w:numId="7">
    <w:abstractNumId w:val="4"/>
  </w:num>
  <w:num w:numId="8">
    <w:abstractNumId w:val="13"/>
  </w:num>
  <w:num w:numId="9">
    <w:abstractNumId w:val="1"/>
  </w:num>
  <w:num w:numId="10">
    <w:abstractNumId w:val="10"/>
  </w:num>
  <w:num w:numId="11">
    <w:abstractNumId w:val="5"/>
  </w:num>
  <w:num w:numId="12">
    <w:abstractNumId w:val="12"/>
  </w:num>
  <w:num w:numId="13">
    <w:abstractNumId w:val="11"/>
  </w:num>
  <w:num w:numId="14">
    <w:abstractNumId w:val="8"/>
  </w:num>
  <w:num w:numId="1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9"/>
  <w:hyphenationZone w:val="425"/>
  <w:doNotHyphenateCaps/>
  <w:drawingGridHorizontalSpacing w:val="120"/>
  <w:drawingGridVerticalSpacing w:val="120"/>
  <w:displayVerticalDrawingGridEvery w:val="0"/>
  <w:doNotUseMarginsForDrawingGridOrigin/>
  <w:noPunctuationKerning/>
  <w:characterSpacingControl w:val="doNotCompress"/>
  <w:endnotePr>
    <w:numFmt w:val="decimal"/>
  </w:endnotePr>
  <w:compat>
    <w:spaceForUL/>
    <w:balanceSingleByteDoubleByteWidth/>
    <w:doNotLeaveBackslashAlone/>
    <w:ulTrailSpace/>
    <w:doNotExpandShiftReturn/>
  </w:compat>
  <w:rsids>
    <w:rsidRoot w:val="005165ED"/>
    <w:rsid w:val="00035AD3"/>
    <w:rsid w:val="000A01BC"/>
    <w:rsid w:val="000B022D"/>
    <w:rsid w:val="0011685E"/>
    <w:rsid w:val="00117E14"/>
    <w:rsid w:val="001747B8"/>
    <w:rsid w:val="00217483"/>
    <w:rsid w:val="00233465"/>
    <w:rsid w:val="002B5CC9"/>
    <w:rsid w:val="002D5E26"/>
    <w:rsid w:val="0030395A"/>
    <w:rsid w:val="00381C75"/>
    <w:rsid w:val="004A1ECB"/>
    <w:rsid w:val="005165ED"/>
    <w:rsid w:val="00573DF3"/>
    <w:rsid w:val="00646215"/>
    <w:rsid w:val="00676B20"/>
    <w:rsid w:val="00691412"/>
    <w:rsid w:val="00696C29"/>
    <w:rsid w:val="006B24FF"/>
    <w:rsid w:val="006C2200"/>
    <w:rsid w:val="006E46F5"/>
    <w:rsid w:val="007153EF"/>
    <w:rsid w:val="00715457"/>
    <w:rsid w:val="00750059"/>
    <w:rsid w:val="007B19B6"/>
    <w:rsid w:val="008316B7"/>
    <w:rsid w:val="00863E84"/>
    <w:rsid w:val="00875D6F"/>
    <w:rsid w:val="008D0CD4"/>
    <w:rsid w:val="0090443E"/>
    <w:rsid w:val="00926476"/>
    <w:rsid w:val="00954587"/>
    <w:rsid w:val="00A016D8"/>
    <w:rsid w:val="00A14B23"/>
    <w:rsid w:val="00A32998"/>
    <w:rsid w:val="00A669C8"/>
    <w:rsid w:val="00AD1646"/>
    <w:rsid w:val="00AF3F0A"/>
    <w:rsid w:val="00B673C7"/>
    <w:rsid w:val="00BD006A"/>
    <w:rsid w:val="00BE0432"/>
    <w:rsid w:val="00BF3226"/>
    <w:rsid w:val="00C4330E"/>
    <w:rsid w:val="00C7600A"/>
    <w:rsid w:val="00C85063"/>
    <w:rsid w:val="00D678E5"/>
    <w:rsid w:val="00D8305C"/>
    <w:rsid w:val="00D94E10"/>
    <w:rsid w:val="00D95762"/>
    <w:rsid w:val="00DA3B1E"/>
    <w:rsid w:val="00E469B9"/>
    <w:rsid w:val="00E9116D"/>
    <w:rsid w:val="00EF7046"/>
    <w:rsid w:val="00F4537A"/>
    <w:rsid w:val="00F84011"/>
    <w:rsid w:val="00FC1025"/>
  </w:rsids>
  <m:mathPr>
    <m:mathFont m:val="Cambria Math"/>
    <m:brkBin m:val="before"/>
    <m:brkBinSub m:val="--"/>
    <m:smallFrac m:val="off"/>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colormru v:ext="edit" colors="#969696"/>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4330E"/>
    <w:pPr>
      <w:widowControl w:val="0"/>
      <w:overflowPunct w:val="0"/>
      <w:autoSpaceDE w:val="0"/>
      <w:autoSpaceDN w:val="0"/>
      <w:adjustRightInd w:val="0"/>
      <w:textAlignment w:val="baseline"/>
    </w:pPr>
    <w:rPr>
      <w:rFonts w:ascii="Palatino" w:hAnsi="Palatino"/>
      <w:sz w:val="24"/>
      <w:lang w:val="fr-FR" w:eastAsia="en-US"/>
    </w:rPr>
  </w:style>
  <w:style w:type="paragraph" w:styleId="Titre1">
    <w:name w:val="heading 1"/>
    <w:basedOn w:val="Normal"/>
    <w:next w:val="Normal"/>
    <w:qFormat/>
    <w:rsid w:val="00C4330E"/>
    <w:pPr>
      <w:keepNext/>
      <w:widowControl/>
      <w:spacing w:after="80"/>
      <w:ind w:right="142"/>
      <w:jc w:val="center"/>
      <w:outlineLvl w:val="0"/>
    </w:pPr>
    <w:rPr>
      <w:rFonts w:ascii="Comic Sans MS" w:hAnsi="Comic Sans MS"/>
      <w:b/>
      <w:sz w:val="32"/>
    </w:rPr>
  </w:style>
  <w:style w:type="paragraph" w:styleId="Titre4">
    <w:name w:val="heading 4"/>
    <w:basedOn w:val="Normal"/>
    <w:next w:val="Normal"/>
    <w:qFormat/>
    <w:rsid w:val="00C4330E"/>
    <w:pPr>
      <w:keepNext/>
      <w:spacing w:before="240" w:after="60"/>
      <w:outlineLvl w:val="3"/>
    </w:pPr>
    <w:rPr>
      <w:rFonts w:ascii="Arial" w:hAnsi="Arial"/>
      <w:b/>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Titre1Titreparpage">
    <w:name w:val="Titre 1.Titre par page"/>
    <w:basedOn w:val="Normal"/>
    <w:next w:val="Normal"/>
    <w:rsid w:val="00C4330E"/>
    <w:pPr>
      <w:pBdr>
        <w:bottom w:val="single" w:sz="12" w:space="5" w:color="auto"/>
      </w:pBdr>
      <w:spacing w:before="240"/>
      <w:ind w:left="709" w:hanging="709"/>
      <w:jc w:val="right"/>
    </w:pPr>
    <w:rPr>
      <w:rFonts w:ascii="Arial" w:hAnsi="Arial"/>
      <w:b/>
      <w:color w:val="000000"/>
      <w:sz w:val="32"/>
    </w:rPr>
  </w:style>
  <w:style w:type="paragraph" w:customStyle="1" w:styleId="Grandtitre">
    <w:name w:val="Grand titre"/>
    <w:basedOn w:val="Titre4"/>
    <w:rsid w:val="00C4330E"/>
    <w:pPr>
      <w:keepNext w:val="0"/>
      <w:spacing w:before="0" w:after="0"/>
      <w:ind w:left="2832" w:hanging="708"/>
      <w:jc w:val="center"/>
      <w:outlineLvl w:val="9"/>
    </w:pPr>
    <w:rPr>
      <w:rFonts w:ascii="Times" w:hAnsi="Times"/>
      <w:b w:val="0"/>
      <w:color w:val="000000"/>
      <w:sz w:val="60"/>
      <w:u w:val="single"/>
    </w:rPr>
  </w:style>
  <w:style w:type="character" w:customStyle="1" w:styleId="Lienhypertexte1">
    <w:name w:val="Lien hypertexte1"/>
    <w:basedOn w:val="Policepardfaut"/>
    <w:rsid w:val="00C4330E"/>
    <w:rPr>
      <w:color w:val="0000FF"/>
      <w:sz w:val="20"/>
      <w:u w:val="single"/>
    </w:rPr>
  </w:style>
  <w:style w:type="paragraph" w:styleId="Corpsdetexte">
    <w:name w:val="Body Text"/>
    <w:basedOn w:val="Normal"/>
    <w:semiHidden/>
    <w:rsid w:val="00C4330E"/>
    <w:pPr>
      <w:widowControl/>
      <w:spacing w:after="120"/>
      <w:ind w:right="142"/>
      <w:jc w:val="both"/>
    </w:pPr>
    <w:rPr>
      <w:rFonts w:ascii="Arial" w:hAnsi="Arial"/>
      <w:sz w:val="18"/>
    </w:rPr>
  </w:style>
  <w:style w:type="paragraph" w:styleId="Corpsdetexte2">
    <w:name w:val="Body Text 2"/>
    <w:basedOn w:val="Normal"/>
    <w:semiHidden/>
    <w:rsid w:val="00C4330E"/>
    <w:pPr>
      <w:widowControl/>
      <w:spacing w:before="60"/>
      <w:ind w:right="142"/>
      <w:jc w:val="both"/>
    </w:pPr>
    <w:rPr>
      <w:rFonts w:ascii="Arial" w:hAnsi="Arial"/>
      <w:i/>
      <w:spacing w:val="-8"/>
      <w:sz w:val="16"/>
    </w:rPr>
  </w:style>
  <w:style w:type="paragraph" w:styleId="Corpsdetexte3">
    <w:name w:val="Body Text 3"/>
    <w:basedOn w:val="Normal"/>
    <w:semiHidden/>
    <w:rsid w:val="00C4330E"/>
    <w:pPr>
      <w:widowControl/>
      <w:spacing w:before="160" w:after="160"/>
      <w:ind w:right="142"/>
      <w:jc w:val="both"/>
    </w:pPr>
    <w:rPr>
      <w:rFonts w:ascii="Verdana" w:hAnsi="Verdana"/>
      <w:b/>
      <w:bCs/>
      <w:i/>
      <w:spacing w:val="-8"/>
      <w:sz w:val="16"/>
    </w:rPr>
  </w:style>
  <w:style w:type="character" w:styleId="Lienhypertexte">
    <w:name w:val="Hyperlink"/>
    <w:basedOn w:val="Policepardfaut"/>
    <w:semiHidden/>
    <w:rsid w:val="00C4330E"/>
    <w:rPr>
      <w:color w:val="0000FF"/>
      <w:u w:val="single"/>
    </w:rPr>
  </w:style>
  <w:style w:type="paragraph" w:customStyle="1" w:styleId="Titr">
    <w:name w:val="Titr"/>
    <w:basedOn w:val="Normal"/>
    <w:rsid w:val="00C4330E"/>
    <w:pPr>
      <w:widowControl/>
      <w:overflowPunct/>
      <w:autoSpaceDE/>
      <w:autoSpaceDN/>
      <w:adjustRightInd/>
      <w:spacing w:before="240" w:after="120" w:line="360" w:lineRule="auto"/>
      <w:textAlignment w:val="auto"/>
    </w:pPr>
    <w:rPr>
      <w:rFonts w:ascii="Arial" w:hAnsi="Arial"/>
      <w:b/>
      <w:sz w:val="20"/>
      <w:lang w:eastAsia="fr-FR"/>
    </w:rPr>
  </w:style>
  <w:style w:type="paragraph" w:styleId="Textedebulles">
    <w:name w:val="Balloon Text"/>
    <w:basedOn w:val="Normal"/>
    <w:link w:val="TextedebullesCar"/>
    <w:uiPriority w:val="99"/>
    <w:semiHidden/>
    <w:unhideWhenUsed/>
    <w:rsid w:val="00C7600A"/>
    <w:rPr>
      <w:rFonts w:ascii="Tahoma" w:hAnsi="Tahoma" w:cs="Tahoma"/>
      <w:sz w:val="16"/>
      <w:szCs w:val="16"/>
    </w:rPr>
  </w:style>
  <w:style w:type="character" w:customStyle="1" w:styleId="TextedebullesCar">
    <w:name w:val="Texte de bulles Car"/>
    <w:basedOn w:val="Policepardfaut"/>
    <w:link w:val="Textedebulles"/>
    <w:uiPriority w:val="99"/>
    <w:semiHidden/>
    <w:rsid w:val="00C7600A"/>
    <w:rPr>
      <w:rFonts w:ascii="Tahoma" w:hAnsi="Tahoma" w:cs="Tahoma"/>
      <w:sz w:val="16"/>
      <w:szCs w:val="16"/>
      <w:lang w:val="fr-FR" w:eastAsia="en-US"/>
    </w:rPr>
  </w:style>
  <w:style w:type="paragraph" w:styleId="Paragraphedeliste">
    <w:name w:val="List Paragraph"/>
    <w:basedOn w:val="Normal"/>
    <w:uiPriority w:val="34"/>
    <w:qFormat/>
    <w:rsid w:val="001747B8"/>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oleObject" Target="embeddings/oleObject1.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wmf"/><Relationship Id="rId5"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1</Pages>
  <Words>305</Words>
  <Characters>1678</Characters>
  <Application>Microsoft Office Word</Application>
  <DocSecurity>0</DocSecurity>
  <Lines>13</Lines>
  <Paragraphs>3</Paragraphs>
  <ScaleCrop>false</ScaleCrop>
  <HeadingPairs>
    <vt:vector size="2" baseType="variant">
      <vt:variant>
        <vt:lpstr>Titre</vt:lpstr>
      </vt:variant>
      <vt:variant>
        <vt:i4>1</vt:i4>
      </vt:variant>
    </vt:vector>
  </HeadingPairs>
  <TitlesOfParts>
    <vt:vector size="1" baseType="lpstr">
      <vt:lpstr>Les Hospices cantonaux, qui regroupent le CHUV, plusieurs institutions psychiatriques du canton, des écoles paramédicales ainsi que d'autres institutions sanitaires comptent, plus de 5'000 collaborateurs</vt:lpstr>
    </vt:vector>
  </TitlesOfParts>
  <Company>Hospices Cantonaux</Company>
  <LinksUpToDate>false</LinksUpToDate>
  <CharactersWithSpaces>1980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 Hospices cantonaux, qui regroupent le CHUV, plusieurs institutions psychiatriques du canton, des écoles paramédicales ainsi que d'autres institutions sanitaires comptent, plus de 5'000 collaborateurs</dc:title>
  <dc:creator>S. Robert</dc:creator>
  <cp:lastModifiedBy>dmuhlema</cp:lastModifiedBy>
  <cp:revision>2</cp:revision>
  <cp:lastPrinted>2013-08-28T07:08:00Z</cp:lastPrinted>
  <dcterms:created xsi:type="dcterms:W3CDTF">2014-03-24T07:34:00Z</dcterms:created>
  <dcterms:modified xsi:type="dcterms:W3CDTF">2014-03-24T07:34:00Z</dcterms:modified>
</cp:coreProperties>
</file>