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29" w:rsidRDefault="00384629" w:rsidP="00B7101D">
      <w:pPr>
        <w:jc w:val="both"/>
        <w:rPr>
          <w:b/>
        </w:rPr>
      </w:pPr>
    </w:p>
    <w:p w:rsidR="00384629" w:rsidRDefault="00384629" w:rsidP="00B7101D">
      <w:pPr>
        <w:jc w:val="both"/>
        <w:rPr>
          <w:b/>
        </w:rPr>
      </w:pPr>
      <w:r>
        <w:rPr>
          <w:b/>
        </w:rPr>
        <w:t xml:space="preserve">Le CENTRE HENRI BECQUEREL, Centre de Lutte Contre Le Cancer en Normandie, situé à Rouen, site de référence en cancérologie, </w:t>
      </w:r>
      <w:r w:rsidR="00B7101D">
        <w:rPr>
          <w:b/>
        </w:rPr>
        <w:t>avec une activité de soins, d’enseignement et de recherche, centre de référence en cancérologie publique en partenariat avec le C</w:t>
      </w:r>
      <w:r w:rsidR="00F530CB">
        <w:rPr>
          <w:b/>
        </w:rPr>
        <w:t>HU</w:t>
      </w:r>
      <w:r w:rsidR="00B7101D">
        <w:rPr>
          <w:b/>
        </w:rPr>
        <w:t xml:space="preserve"> de Rouen, </w:t>
      </w:r>
      <w:r>
        <w:rPr>
          <w:b/>
        </w:rPr>
        <w:t>recherche son :</w:t>
      </w:r>
    </w:p>
    <w:p w:rsidR="00384629" w:rsidRDefault="00384629" w:rsidP="00B7101D">
      <w:pPr>
        <w:jc w:val="both"/>
        <w:rPr>
          <w:b/>
        </w:rPr>
      </w:pPr>
    </w:p>
    <w:p w:rsidR="00384629" w:rsidRPr="0077336B" w:rsidRDefault="00384629" w:rsidP="00B7101D">
      <w:pPr>
        <w:jc w:val="center"/>
        <w:rPr>
          <w:b/>
        </w:rPr>
      </w:pPr>
      <w:r w:rsidRPr="0077336B">
        <w:rPr>
          <w:b/>
          <w:sz w:val="28"/>
          <w:szCs w:val="28"/>
        </w:rPr>
        <w:t xml:space="preserve">Chef du Département de </w:t>
      </w:r>
      <w:proofErr w:type="spellStart"/>
      <w:r w:rsidRPr="0077336B">
        <w:rPr>
          <w:b/>
          <w:sz w:val="28"/>
          <w:szCs w:val="28"/>
        </w:rPr>
        <w:t>Biopathologie</w:t>
      </w:r>
      <w:proofErr w:type="spellEnd"/>
      <w:r w:rsidRPr="0077336B">
        <w:rPr>
          <w:b/>
          <w:sz w:val="28"/>
          <w:szCs w:val="28"/>
        </w:rPr>
        <w:t xml:space="preserve"> Intégrée du Cancer.</w:t>
      </w:r>
    </w:p>
    <w:p w:rsidR="00384629" w:rsidRDefault="00384629" w:rsidP="00B7101D">
      <w:pPr>
        <w:jc w:val="both"/>
        <w:rPr>
          <w:b/>
        </w:rPr>
      </w:pPr>
    </w:p>
    <w:p w:rsidR="00384629" w:rsidRDefault="00384629" w:rsidP="00384629">
      <w:pPr>
        <w:jc w:val="both"/>
        <w:rPr>
          <w:b/>
        </w:rPr>
      </w:pPr>
    </w:p>
    <w:p w:rsidR="00384629" w:rsidRDefault="00B7101D" w:rsidP="00384629">
      <w:pPr>
        <w:jc w:val="both"/>
        <w:rPr>
          <w:b/>
        </w:rPr>
      </w:pPr>
      <w:r>
        <w:rPr>
          <w:b/>
        </w:rPr>
        <w:t>Ce d</w:t>
      </w:r>
      <w:r w:rsidR="00384629">
        <w:rPr>
          <w:b/>
        </w:rPr>
        <w:t xml:space="preserve">épartement est une structure unique regroupant les laboratoires de biologie clinique, de génétique oncologique et le service d’anatomie-cytologie pathologique. </w:t>
      </w:r>
      <w:r>
        <w:rPr>
          <w:b/>
        </w:rPr>
        <w:t>Il</w:t>
      </w:r>
      <w:r w:rsidR="00384629">
        <w:rPr>
          <w:b/>
        </w:rPr>
        <w:t xml:space="preserve"> prend en charge le diagnostic pathologique, le diagnostic et la surveillance biologique des patients suivis au centre.</w:t>
      </w:r>
    </w:p>
    <w:p w:rsidR="00384629" w:rsidRDefault="0092468E" w:rsidP="00384629">
      <w:pPr>
        <w:jc w:val="both"/>
        <w:rPr>
          <w:b/>
        </w:rPr>
      </w:pPr>
      <w:r>
        <w:rPr>
          <w:b/>
        </w:rPr>
        <w:t xml:space="preserve">Il mobilise 10 ETP médicaux, 6 internes en médecine ou pharmacie, 1 cadre de département, 3 </w:t>
      </w:r>
      <w:r w:rsidR="0059740D">
        <w:rPr>
          <w:b/>
        </w:rPr>
        <w:t xml:space="preserve">techniciens principaux, </w:t>
      </w:r>
      <w:r>
        <w:rPr>
          <w:b/>
        </w:rPr>
        <w:t>30 techniciens et 6 secrétaires.</w:t>
      </w:r>
    </w:p>
    <w:p w:rsidR="0059740D" w:rsidRDefault="0059740D" w:rsidP="00384629">
      <w:pPr>
        <w:jc w:val="both"/>
        <w:rPr>
          <w:b/>
        </w:rPr>
      </w:pPr>
    </w:p>
    <w:p w:rsidR="00384629" w:rsidRDefault="0059740D" w:rsidP="00384629">
      <w:pPr>
        <w:jc w:val="both"/>
        <w:rPr>
          <w:b/>
        </w:rPr>
      </w:pPr>
      <w:r>
        <w:rPr>
          <w:b/>
        </w:rPr>
        <w:t>Il</w:t>
      </w:r>
      <w:r w:rsidR="00B7101D">
        <w:rPr>
          <w:b/>
        </w:rPr>
        <w:t xml:space="preserve"> regroupe :</w:t>
      </w:r>
    </w:p>
    <w:p w:rsidR="00B7101D" w:rsidRDefault="00B7101D" w:rsidP="00384629">
      <w:pPr>
        <w:jc w:val="both"/>
        <w:rPr>
          <w:b/>
        </w:rPr>
      </w:pPr>
    </w:p>
    <w:p w:rsidR="00384629" w:rsidRPr="0059740D" w:rsidRDefault="00B7101D" w:rsidP="0059740D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59740D">
        <w:rPr>
          <w:b/>
        </w:rPr>
        <w:t xml:space="preserve">Un laboratoire de </w:t>
      </w:r>
      <w:r w:rsidR="00384629" w:rsidRPr="0059740D">
        <w:rPr>
          <w:b/>
        </w:rPr>
        <w:t>Biologie clinique</w:t>
      </w:r>
      <w:r w:rsidRPr="0059740D">
        <w:rPr>
          <w:b/>
        </w:rPr>
        <w:t xml:space="preserve"> (Biochimie, </w:t>
      </w:r>
      <w:r w:rsidR="00384629" w:rsidRPr="0059740D">
        <w:rPr>
          <w:b/>
        </w:rPr>
        <w:t>Immunologie</w:t>
      </w:r>
      <w:r w:rsidRPr="0059740D">
        <w:rPr>
          <w:b/>
        </w:rPr>
        <w:t xml:space="preserve">, </w:t>
      </w:r>
      <w:r w:rsidR="00384629" w:rsidRPr="0059740D">
        <w:rPr>
          <w:b/>
        </w:rPr>
        <w:t>Cytologie hématologique</w:t>
      </w:r>
      <w:r w:rsidRPr="0059740D">
        <w:rPr>
          <w:b/>
        </w:rPr>
        <w:t xml:space="preserve">, </w:t>
      </w:r>
      <w:r w:rsidR="00384629" w:rsidRPr="0059740D">
        <w:rPr>
          <w:b/>
        </w:rPr>
        <w:t>Hémostase</w:t>
      </w:r>
      <w:r w:rsidRPr="0059740D">
        <w:rPr>
          <w:b/>
        </w:rPr>
        <w:t xml:space="preserve">, </w:t>
      </w:r>
      <w:r w:rsidR="00384629" w:rsidRPr="0059740D">
        <w:rPr>
          <w:b/>
        </w:rPr>
        <w:t>Microbiologie</w:t>
      </w:r>
      <w:r w:rsidR="0059740D" w:rsidRPr="0059740D">
        <w:rPr>
          <w:b/>
        </w:rPr>
        <w:t>)</w:t>
      </w:r>
      <w:r w:rsidRPr="0059740D">
        <w:rPr>
          <w:b/>
        </w:rPr>
        <w:t xml:space="preserve">. Traitement de 300 dossiers/jour. </w:t>
      </w:r>
    </w:p>
    <w:p w:rsidR="0059740D" w:rsidRPr="0059740D" w:rsidRDefault="0059740D" w:rsidP="0059740D">
      <w:pPr>
        <w:ind w:left="1785"/>
        <w:jc w:val="both"/>
        <w:rPr>
          <w:b/>
        </w:rPr>
      </w:pPr>
    </w:p>
    <w:p w:rsidR="00384629" w:rsidRPr="00D76182" w:rsidRDefault="00B7101D" w:rsidP="0059740D">
      <w:pPr>
        <w:pStyle w:val="Paragraphedeliste"/>
        <w:numPr>
          <w:ilvl w:val="0"/>
          <w:numId w:val="7"/>
        </w:numPr>
        <w:jc w:val="both"/>
        <w:rPr>
          <w:b/>
        </w:rPr>
      </w:pPr>
      <w:r w:rsidRPr="00D76182">
        <w:rPr>
          <w:b/>
        </w:rPr>
        <w:t>Un service d’</w:t>
      </w:r>
      <w:r w:rsidR="00384629" w:rsidRPr="00D76182">
        <w:rPr>
          <w:b/>
        </w:rPr>
        <w:t>Anatomie et cytologie pathologique</w:t>
      </w:r>
      <w:r w:rsidR="00D76182" w:rsidRPr="00D76182">
        <w:rPr>
          <w:b/>
        </w:rPr>
        <w:t xml:space="preserve"> (</w:t>
      </w:r>
      <w:r w:rsidR="00384629" w:rsidRPr="00D76182">
        <w:rPr>
          <w:b/>
        </w:rPr>
        <w:t>Cytologie</w:t>
      </w:r>
      <w:r w:rsidR="00D76182" w:rsidRPr="00D76182">
        <w:rPr>
          <w:b/>
        </w:rPr>
        <w:t xml:space="preserve">, </w:t>
      </w:r>
      <w:r w:rsidR="00384629" w:rsidRPr="00D76182">
        <w:rPr>
          <w:b/>
        </w:rPr>
        <w:t>Histologie</w:t>
      </w:r>
      <w:r w:rsidR="00D76182" w:rsidRPr="00D76182">
        <w:rPr>
          <w:b/>
        </w:rPr>
        <w:t xml:space="preserve">, </w:t>
      </w:r>
      <w:r w:rsidR="00384629" w:rsidRPr="00D76182">
        <w:rPr>
          <w:b/>
        </w:rPr>
        <w:t>Immunohistochimie</w:t>
      </w:r>
      <w:r w:rsidR="00D76182" w:rsidRPr="00D76182">
        <w:rPr>
          <w:b/>
        </w:rPr>
        <w:t xml:space="preserve">, </w:t>
      </w:r>
      <w:r w:rsidR="00384629" w:rsidRPr="00D76182">
        <w:rPr>
          <w:b/>
        </w:rPr>
        <w:t>Hybridation in-situ</w:t>
      </w:r>
      <w:r w:rsidR="00D76182" w:rsidRPr="00D76182">
        <w:rPr>
          <w:b/>
        </w:rPr>
        <w:t xml:space="preserve">, </w:t>
      </w:r>
      <w:r w:rsidR="00384629" w:rsidRPr="00D76182">
        <w:rPr>
          <w:b/>
        </w:rPr>
        <w:t>Activité de référence pour certaines pathologies</w:t>
      </w:r>
      <w:r w:rsidR="00D76182">
        <w:rPr>
          <w:b/>
        </w:rPr>
        <w:t xml:space="preserve">. </w:t>
      </w:r>
    </w:p>
    <w:p w:rsidR="00384629" w:rsidRPr="00E70B29" w:rsidRDefault="00384629" w:rsidP="00384629">
      <w:pPr>
        <w:pStyle w:val="Paragraphedeliste"/>
        <w:ind w:left="2484"/>
        <w:jc w:val="both"/>
        <w:rPr>
          <w:b/>
        </w:rPr>
      </w:pPr>
    </w:p>
    <w:p w:rsidR="00384629" w:rsidRPr="00D76182" w:rsidRDefault="00384629" w:rsidP="00D76182">
      <w:pPr>
        <w:pStyle w:val="Paragraphedeliste"/>
        <w:numPr>
          <w:ilvl w:val="0"/>
          <w:numId w:val="9"/>
        </w:numPr>
        <w:jc w:val="both"/>
        <w:rPr>
          <w:b/>
        </w:rPr>
      </w:pPr>
      <w:r w:rsidRPr="00D76182">
        <w:rPr>
          <w:b/>
        </w:rPr>
        <w:t>Génétique Oncologique</w:t>
      </w:r>
      <w:r w:rsidR="00D76182" w:rsidRPr="00D76182">
        <w:rPr>
          <w:b/>
        </w:rPr>
        <w:t xml:space="preserve"> (</w:t>
      </w:r>
      <w:r w:rsidRPr="00D76182">
        <w:rPr>
          <w:b/>
        </w:rPr>
        <w:t>Cytogénétique conventionnelle des hémopathies malignes</w:t>
      </w:r>
      <w:r w:rsidR="00D76182" w:rsidRPr="00D76182">
        <w:rPr>
          <w:b/>
        </w:rPr>
        <w:t xml:space="preserve">, </w:t>
      </w:r>
      <w:r w:rsidRPr="00D76182">
        <w:rPr>
          <w:b/>
        </w:rPr>
        <w:t>Cytogénétique moléculaire</w:t>
      </w:r>
      <w:r w:rsidR="00D76182" w:rsidRPr="00D76182">
        <w:rPr>
          <w:b/>
        </w:rPr>
        <w:t xml:space="preserve">, </w:t>
      </w:r>
      <w:r w:rsidRPr="00D76182">
        <w:rPr>
          <w:b/>
        </w:rPr>
        <w:t>Biologie moléculaire (plateforme INCA pour le diagnostic et le suivi moléculaire des hémopathies malignes, suivi des allogreffes…)</w:t>
      </w:r>
      <w:r w:rsidR="00D76182">
        <w:rPr>
          <w:b/>
        </w:rPr>
        <w:t xml:space="preserve">. </w:t>
      </w:r>
    </w:p>
    <w:p w:rsidR="00384629" w:rsidRDefault="00384629" w:rsidP="00384629">
      <w:pPr>
        <w:ind w:left="708"/>
        <w:jc w:val="both"/>
        <w:rPr>
          <w:b/>
        </w:rPr>
      </w:pPr>
    </w:p>
    <w:p w:rsidR="00384629" w:rsidRDefault="00384629" w:rsidP="00384629">
      <w:pPr>
        <w:ind w:left="708"/>
        <w:jc w:val="both"/>
        <w:rPr>
          <w:b/>
        </w:rPr>
      </w:pPr>
    </w:p>
    <w:p w:rsidR="00D76182" w:rsidRDefault="00D76182" w:rsidP="00D76182">
      <w:pPr>
        <w:jc w:val="both"/>
        <w:rPr>
          <w:b/>
        </w:rPr>
      </w:pPr>
      <w:r w:rsidRPr="00D76182">
        <w:rPr>
          <w:b/>
        </w:rPr>
        <w:t xml:space="preserve">Accrédité COFRAC, le département développe une activité de </w:t>
      </w:r>
      <w:r w:rsidR="00B110B4">
        <w:rPr>
          <w:b/>
        </w:rPr>
        <w:t xml:space="preserve">Recherche et </w:t>
      </w:r>
      <w:r w:rsidR="00384629" w:rsidRPr="00D76182">
        <w:rPr>
          <w:b/>
        </w:rPr>
        <w:t>développement </w:t>
      </w:r>
      <w:r w:rsidR="00384629">
        <w:rPr>
          <w:b/>
        </w:rPr>
        <w:t>en relation avec les services cliniques et en relation étroite avec l’unité INSERM du centre (U</w:t>
      </w:r>
      <w:r>
        <w:rPr>
          <w:b/>
        </w:rPr>
        <w:t>1245)</w:t>
      </w:r>
      <w:r w:rsidR="00384629">
        <w:rPr>
          <w:b/>
        </w:rPr>
        <w:t>, essentiellement orientée vers les SLP/LNH) ou avec le groupe de recherche sur les tumeurs solides (IRON</w:t>
      </w:r>
      <w:r>
        <w:rPr>
          <w:b/>
        </w:rPr>
        <w:t>).</w:t>
      </w:r>
    </w:p>
    <w:p w:rsidR="00D76182" w:rsidRDefault="00D76182" w:rsidP="00D76182">
      <w:pPr>
        <w:jc w:val="both"/>
        <w:rPr>
          <w:b/>
        </w:rPr>
      </w:pPr>
    </w:p>
    <w:p w:rsidR="00384629" w:rsidRDefault="00D76182" w:rsidP="00D76182">
      <w:pPr>
        <w:jc w:val="both"/>
        <w:rPr>
          <w:b/>
        </w:rPr>
      </w:pPr>
      <w:r>
        <w:rPr>
          <w:b/>
        </w:rPr>
        <w:t>Il</w:t>
      </w:r>
      <w:r w:rsidR="00384629">
        <w:rPr>
          <w:b/>
        </w:rPr>
        <w:t xml:space="preserve"> est agréé pour la formation des internes en médecine et en </w:t>
      </w:r>
      <w:r>
        <w:rPr>
          <w:b/>
        </w:rPr>
        <w:t>pharmacie avec 6</w:t>
      </w:r>
      <w:r w:rsidR="00384629">
        <w:rPr>
          <w:b/>
        </w:rPr>
        <w:t xml:space="preserve"> postes ouverts, validant bactériologie et biologie polyvalente, cytogénétique, génétique moléculaire, anatomie pathologique</w:t>
      </w:r>
      <w:r w:rsidR="0059740D">
        <w:rPr>
          <w:b/>
        </w:rPr>
        <w:t xml:space="preserve">, </w:t>
      </w:r>
      <w:r w:rsidR="00384629">
        <w:rPr>
          <w:b/>
        </w:rPr>
        <w:t>cursus d’hématologie clinique et biologique et d’oncologie médicale.</w:t>
      </w:r>
    </w:p>
    <w:p w:rsidR="00384629" w:rsidRDefault="00384629" w:rsidP="00384629">
      <w:pPr>
        <w:ind w:left="708"/>
        <w:jc w:val="both"/>
        <w:rPr>
          <w:b/>
        </w:rPr>
      </w:pPr>
    </w:p>
    <w:p w:rsidR="00384629" w:rsidRDefault="0092468E" w:rsidP="00384629">
      <w:pPr>
        <w:jc w:val="both"/>
        <w:rPr>
          <w:b/>
        </w:rPr>
      </w:pPr>
      <w:r w:rsidRPr="0092468E">
        <w:rPr>
          <w:b/>
        </w:rPr>
        <w:t xml:space="preserve">Première étape </w:t>
      </w:r>
      <w:r>
        <w:rPr>
          <w:b/>
        </w:rPr>
        <w:t>d’un</w:t>
      </w:r>
      <w:r w:rsidRPr="0092468E">
        <w:rPr>
          <w:b/>
        </w:rPr>
        <w:t xml:space="preserve"> Plan Directeur Immobilier ambitieux, </w:t>
      </w:r>
      <w:r>
        <w:rPr>
          <w:b/>
        </w:rPr>
        <w:t xml:space="preserve">le </w:t>
      </w:r>
      <w:r w:rsidR="0059740D">
        <w:rPr>
          <w:b/>
        </w:rPr>
        <w:t>D</w:t>
      </w:r>
      <w:r w:rsidRPr="0092468E">
        <w:rPr>
          <w:b/>
        </w:rPr>
        <w:t xml:space="preserve">épartement de </w:t>
      </w:r>
      <w:proofErr w:type="spellStart"/>
      <w:r>
        <w:rPr>
          <w:b/>
        </w:rPr>
        <w:t>B</w:t>
      </w:r>
      <w:r w:rsidRPr="0092468E">
        <w:rPr>
          <w:b/>
        </w:rPr>
        <w:t>iopathologie</w:t>
      </w:r>
      <w:proofErr w:type="spellEnd"/>
      <w:r w:rsidRPr="0092468E">
        <w:rPr>
          <w:b/>
        </w:rPr>
        <w:t xml:space="preserve"> va être entièrement rénové et reconstruit sur les 2 prochaines années.</w:t>
      </w:r>
      <w:r>
        <w:rPr>
          <w:b/>
        </w:rPr>
        <w:t xml:space="preserve"> </w:t>
      </w:r>
      <w:r w:rsidR="00384629" w:rsidRPr="0092468E">
        <w:rPr>
          <w:b/>
        </w:rPr>
        <w:t>Le plateau technique</w:t>
      </w:r>
      <w:r>
        <w:rPr>
          <w:b/>
        </w:rPr>
        <w:t>, m</w:t>
      </w:r>
      <w:r w:rsidR="00384629">
        <w:rPr>
          <w:b/>
        </w:rPr>
        <w:t xml:space="preserve">ajoritairement récent, </w:t>
      </w:r>
      <w:r>
        <w:rPr>
          <w:b/>
        </w:rPr>
        <w:t>va être en partie remplacé (</w:t>
      </w:r>
      <w:r w:rsidR="00384629">
        <w:rPr>
          <w:b/>
        </w:rPr>
        <w:t>automate de biochimie COBAS 6000</w:t>
      </w:r>
      <w:r>
        <w:rPr>
          <w:b/>
        </w:rPr>
        <w:t xml:space="preserve">, optimisation du matériel de </w:t>
      </w:r>
      <w:r w:rsidR="00384629">
        <w:rPr>
          <w:b/>
        </w:rPr>
        <w:t xml:space="preserve">séquençage de nouvelle génération (second séquenceur, robotique). </w:t>
      </w:r>
    </w:p>
    <w:p w:rsidR="0059740D" w:rsidRDefault="0059740D" w:rsidP="0059740D">
      <w:pPr>
        <w:jc w:val="both"/>
        <w:rPr>
          <w:b/>
        </w:rPr>
      </w:pPr>
    </w:p>
    <w:p w:rsidR="00B110B4" w:rsidRDefault="0059740D" w:rsidP="0059740D">
      <w:pPr>
        <w:jc w:val="both"/>
        <w:rPr>
          <w:b/>
        </w:rPr>
      </w:pPr>
      <w:r>
        <w:rPr>
          <w:b/>
        </w:rPr>
        <w:t xml:space="preserve">Le poste est ouvert à un praticien médecin senior, à forte valence scientifique, sur un profil de biologiste. </w:t>
      </w:r>
      <w:r w:rsidRPr="0092411D">
        <w:rPr>
          <w:b/>
        </w:rPr>
        <w:t xml:space="preserve">Seront ciblés des candidats à haut potentiel, avec </w:t>
      </w:r>
      <w:bookmarkStart w:id="0" w:name="_GoBack"/>
      <w:bookmarkEnd w:id="0"/>
      <w:r w:rsidRPr="0092411D">
        <w:rPr>
          <w:b/>
        </w:rPr>
        <w:t>une ex</w:t>
      </w:r>
      <w:r w:rsidR="00B110B4">
        <w:rPr>
          <w:b/>
        </w:rPr>
        <w:t>pertise en matière de recherche.</w:t>
      </w:r>
    </w:p>
    <w:p w:rsidR="00B110B4" w:rsidRDefault="00B110B4" w:rsidP="0059740D">
      <w:pPr>
        <w:jc w:val="both"/>
        <w:rPr>
          <w:b/>
        </w:rPr>
      </w:pPr>
    </w:p>
    <w:p w:rsidR="0059740D" w:rsidRDefault="00B110B4" w:rsidP="0059740D">
      <w:pPr>
        <w:jc w:val="both"/>
        <w:rPr>
          <w:b/>
        </w:rPr>
      </w:pPr>
      <w:r>
        <w:rPr>
          <w:b/>
        </w:rPr>
        <w:t>Des</w:t>
      </w:r>
      <w:r w:rsidR="0059740D">
        <w:rPr>
          <w:b/>
        </w:rPr>
        <w:t xml:space="preserve"> connaissances en matière de marqueurs tumoraux en cytogénétique ou en génétique moléculaire du cancer seraient appréciées.</w:t>
      </w:r>
    </w:p>
    <w:p w:rsidR="00B12336" w:rsidRDefault="00B12336" w:rsidP="0059740D">
      <w:pPr>
        <w:jc w:val="both"/>
        <w:rPr>
          <w:b/>
        </w:rPr>
      </w:pPr>
    </w:p>
    <w:p w:rsidR="00B12336" w:rsidRDefault="00B12336" w:rsidP="0059740D">
      <w:pPr>
        <w:jc w:val="both"/>
        <w:rPr>
          <w:b/>
        </w:rPr>
      </w:pPr>
      <w:r>
        <w:rPr>
          <w:b/>
        </w:rPr>
        <w:t xml:space="preserve">Chef d’un département stratégique dans le développement du Centre, le candidat démontrera de réelles compétences relationnelles nécessaires pour le management de ses équipes. </w:t>
      </w:r>
    </w:p>
    <w:p w:rsidR="0092468E" w:rsidRDefault="0092468E" w:rsidP="0092468E">
      <w:pPr>
        <w:jc w:val="both"/>
        <w:rPr>
          <w:b/>
        </w:rPr>
      </w:pPr>
    </w:p>
    <w:p w:rsidR="00384629" w:rsidRDefault="0092468E" w:rsidP="00F43737">
      <w:pPr>
        <w:jc w:val="both"/>
      </w:pPr>
      <w:r>
        <w:rPr>
          <w:b/>
        </w:rPr>
        <w:t xml:space="preserve">Candidature à adresser </w:t>
      </w:r>
      <w:r w:rsidR="00B12336">
        <w:rPr>
          <w:b/>
        </w:rPr>
        <w:t xml:space="preserve">auprès </w:t>
      </w:r>
      <w:r w:rsidR="00F43737">
        <w:rPr>
          <w:b/>
        </w:rPr>
        <w:t>du Directeur Général</w:t>
      </w:r>
      <w:r w:rsidR="00B12336">
        <w:rPr>
          <w:b/>
        </w:rPr>
        <w:t xml:space="preserve"> </w:t>
      </w:r>
      <w:hyperlink r:id="rId5" w:history="1">
        <w:r w:rsidR="00F43737" w:rsidRPr="000B554E">
          <w:rPr>
            <w:rStyle w:val="Lienhypertexte"/>
          </w:rPr>
          <w:t>pierre.vera@chb.unicancer.fr</w:t>
        </w:r>
      </w:hyperlink>
      <w:r w:rsidR="00F43737">
        <w:rPr>
          <w:b/>
          <w:color w:val="0070C0"/>
        </w:rPr>
        <w:t xml:space="preserve">, </w:t>
      </w:r>
      <w:r w:rsidR="00F43737" w:rsidRPr="00F43737">
        <w:rPr>
          <w:b/>
        </w:rPr>
        <w:t xml:space="preserve">de la </w:t>
      </w:r>
      <w:r w:rsidR="00F43737">
        <w:rPr>
          <w:b/>
        </w:rPr>
        <w:t xml:space="preserve">DRH </w:t>
      </w:r>
      <w:hyperlink r:id="rId6" w:history="1">
        <w:r w:rsidR="00F43737" w:rsidRPr="00884A92">
          <w:rPr>
            <w:rStyle w:val="Lienhypertexte"/>
          </w:rPr>
          <w:t>nathalie.gallais@chb.unicancer.fr</w:t>
        </w:r>
      </w:hyperlink>
      <w:r w:rsidR="00F43737" w:rsidRPr="00F43737">
        <w:rPr>
          <w:rStyle w:val="Lienhypertexte"/>
          <w:u w:val="none"/>
        </w:rPr>
        <w:t xml:space="preserve"> </w:t>
      </w:r>
      <w:r w:rsidR="00F43737" w:rsidRPr="00F43737">
        <w:rPr>
          <w:rStyle w:val="Lienhypertexte"/>
          <w:b/>
          <w:color w:val="auto"/>
          <w:u w:val="none"/>
        </w:rPr>
        <w:t>ou du D</w:t>
      </w:r>
      <w:r w:rsidRPr="00F43737">
        <w:rPr>
          <w:b/>
        </w:rPr>
        <w:t xml:space="preserve">r </w:t>
      </w:r>
      <w:r w:rsidR="00384629" w:rsidRPr="0059740D">
        <w:rPr>
          <w:b/>
        </w:rPr>
        <w:t xml:space="preserve">BASTARD </w:t>
      </w:r>
      <w:hyperlink r:id="rId7" w:history="1">
        <w:r w:rsidR="0059740D" w:rsidRPr="000B554E">
          <w:rPr>
            <w:rStyle w:val="Lienhypertexte"/>
          </w:rPr>
          <w:t>christian.bastard@chb.unicancer.fr</w:t>
        </w:r>
      </w:hyperlink>
      <w:r w:rsidR="00384629">
        <w:t xml:space="preserve"> </w:t>
      </w:r>
    </w:p>
    <w:p w:rsidR="00384629" w:rsidRDefault="00384629" w:rsidP="00384629">
      <w:pPr>
        <w:pStyle w:val="Paragraphedeliste"/>
        <w:jc w:val="both"/>
      </w:pPr>
    </w:p>
    <w:p w:rsidR="00384629" w:rsidRDefault="00384629" w:rsidP="00384629"/>
    <w:p w:rsidR="003B3BE3" w:rsidRDefault="003B3BE3"/>
    <w:sectPr w:rsidR="003B3BE3" w:rsidSect="00B110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6ED"/>
    <w:multiLevelType w:val="hybridMultilevel"/>
    <w:tmpl w:val="DB8E7EA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314645"/>
    <w:multiLevelType w:val="hybridMultilevel"/>
    <w:tmpl w:val="2DCA212C"/>
    <w:lvl w:ilvl="0" w:tplc="040C0001">
      <w:start w:val="1"/>
      <w:numFmt w:val="bullet"/>
      <w:lvlText w:val=""/>
      <w:lvlJc w:val="left"/>
      <w:pPr>
        <w:ind w:left="-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2" w15:restartNumberingAfterBreak="0">
    <w:nsid w:val="11226A7D"/>
    <w:multiLevelType w:val="hybridMultilevel"/>
    <w:tmpl w:val="1CD6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6042"/>
    <w:multiLevelType w:val="hybridMultilevel"/>
    <w:tmpl w:val="44362BEC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7DD5DB6"/>
    <w:multiLevelType w:val="hybridMultilevel"/>
    <w:tmpl w:val="13B0A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02D7"/>
    <w:multiLevelType w:val="hybridMultilevel"/>
    <w:tmpl w:val="20305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1B4C"/>
    <w:multiLevelType w:val="hybridMultilevel"/>
    <w:tmpl w:val="E99EF12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B77D25"/>
    <w:multiLevelType w:val="hybridMultilevel"/>
    <w:tmpl w:val="C1F8CF94"/>
    <w:lvl w:ilvl="0" w:tplc="04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745451D"/>
    <w:multiLevelType w:val="hybridMultilevel"/>
    <w:tmpl w:val="4AD2E62A"/>
    <w:lvl w:ilvl="0" w:tplc="040C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 w15:restartNumberingAfterBreak="0">
    <w:nsid w:val="76FB4CB1"/>
    <w:multiLevelType w:val="hybridMultilevel"/>
    <w:tmpl w:val="8B76D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29"/>
    <w:rsid w:val="00384629"/>
    <w:rsid w:val="003B3BE3"/>
    <w:rsid w:val="0059740D"/>
    <w:rsid w:val="007B1FE9"/>
    <w:rsid w:val="0092468E"/>
    <w:rsid w:val="00B110B4"/>
    <w:rsid w:val="00B12336"/>
    <w:rsid w:val="00B7101D"/>
    <w:rsid w:val="00D76182"/>
    <w:rsid w:val="00DC037D"/>
    <w:rsid w:val="00F43737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FA99BC-281D-4100-9511-C243A46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29"/>
    <w:pPr>
      <w:spacing w:after="0" w:line="240" w:lineRule="auto"/>
    </w:pPr>
    <w:rPr>
      <w:rFonts w:ascii="Century Gothic" w:eastAsia="Times New Roman" w:hAnsi="Century Gothic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629"/>
    <w:pPr>
      <w:ind w:left="720"/>
      <w:contextualSpacing/>
    </w:pPr>
  </w:style>
  <w:style w:type="character" w:styleId="Lienhypertexte">
    <w:name w:val="Hyperlink"/>
    <w:uiPriority w:val="99"/>
    <w:unhideWhenUsed/>
    <w:rsid w:val="00384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bastard@chb.unican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lie.gallais@chb.unicancer.fr" TargetMode="External"/><Relationship Id="rId5" Type="http://schemas.openxmlformats.org/officeDocument/2006/relationships/hyperlink" Target="mailto:pierre.vera@chb.unicancer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LEROY Isabelle</cp:lastModifiedBy>
  <cp:revision>4</cp:revision>
  <dcterms:created xsi:type="dcterms:W3CDTF">2019-04-03T06:26:00Z</dcterms:created>
  <dcterms:modified xsi:type="dcterms:W3CDTF">2019-04-15T09:59:00Z</dcterms:modified>
</cp:coreProperties>
</file>